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9E565" w14:textId="64BDDC4D" w:rsidR="00CF450D" w:rsidRPr="00776325" w:rsidRDefault="002A35E6" w:rsidP="00776325">
      <w:pPr>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12</w:t>
      </w:r>
      <w:r w:rsidR="00D733AB">
        <w:rPr>
          <w:rFonts w:ascii="Times New Roman" w:hAnsi="Times New Roman" w:cs="Times New Roman"/>
          <w:sz w:val="24"/>
          <w:szCs w:val="24"/>
        </w:rPr>
        <w:t>.02</w:t>
      </w:r>
      <w:r w:rsidR="00CF450D">
        <w:rPr>
          <w:rFonts w:ascii="Times New Roman" w:hAnsi="Times New Roman" w:cs="Times New Roman"/>
          <w:sz w:val="24"/>
          <w:szCs w:val="24"/>
        </w:rPr>
        <w:t>.2016</w:t>
      </w:r>
    </w:p>
    <w:p w14:paraId="55EF7310" w14:textId="46880E49" w:rsidR="00EE2380" w:rsidRPr="008B2A1F" w:rsidRDefault="00EC3AF3" w:rsidP="00CF45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Ettevõtlusministri määruse</w:t>
      </w:r>
      <w:r w:rsidR="00EE2380" w:rsidRPr="008B2A1F">
        <w:rPr>
          <w:rFonts w:ascii="Times New Roman" w:hAnsi="Times New Roman" w:cs="Times New Roman"/>
          <w:b/>
          <w:sz w:val="24"/>
          <w:szCs w:val="24"/>
        </w:rPr>
        <w:t xml:space="preserve"> „Innovatsiooni edendavate hangete toetamise tingimused“ </w:t>
      </w:r>
      <w:r w:rsidR="00CF450D">
        <w:rPr>
          <w:rFonts w:ascii="Times New Roman" w:hAnsi="Times New Roman" w:cs="Times New Roman"/>
          <w:b/>
          <w:sz w:val="24"/>
          <w:szCs w:val="24"/>
        </w:rPr>
        <w:t>seletuskiri</w:t>
      </w:r>
    </w:p>
    <w:p w14:paraId="23D5A24B" w14:textId="77777777" w:rsidR="00660E1D" w:rsidRPr="008B2A1F" w:rsidRDefault="00660E1D" w:rsidP="00C81B7A">
      <w:pPr>
        <w:spacing w:after="0" w:line="240" w:lineRule="auto"/>
        <w:jc w:val="both"/>
        <w:rPr>
          <w:rFonts w:ascii="Times New Roman" w:hAnsi="Times New Roman" w:cs="Times New Roman"/>
          <w:sz w:val="24"/>
          <w:szCs w:val="24"/>
        </w:rPr>
      </w:pPr>
    </w:p>
    <w:p w14:paraId="19F72A98" w14:textId="6C98E71A" w:rsidR="00EE2380" w:rsidRPr="008B2A1F" w:rsidRDefault="00134862" w:rsidP="0077632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w:t>
      </w:r>
      <w:r w:rsidR="00EE2380" w:rsidRPr="008B2A1F">
        <w:rPr>
          <w:rFonts w:ascii="Times New Roman" w:hAnsi="Times New Roman" w:cs="Times New Roman"/>
          <w:b/>
          <w:sz w:val="24"/>
          <w:szCs w:val="24"/>
        </w:rPr>
        <w:t>Sissejuhatus</w:t>
      </w:r>
    </w:p>
    <w:p w14:paraId="010B4EAF" w14:textId="31B2525E" w:rsidR="00EE2380" w:rsidRPr="008B2A1F" w:rsidRDefault="00EE2380" w:rsidP="00A206B3">
      <w:pPr>
        <w:tabs>
          <w:tab w:val="left" w:pos="6195"/>
        </w:tabs>
        <w:spacing w:after="0" w:line="240" w:lineRule="auto"/>
        <w:jc w:val="both"/>
        <w:rPr>
          <w:rFonts w:ascii="Times New Roman" w:hAnsi="Times New Roman" w:cs="Times New Roman"/>
          <w:sz w:val="24"/>
          <w:szCs w:val="24"/>
        </w:rPr>
      </w:pPr>
    </w:p>
    <w:p w14:paraId="64DA20FD" w14:textId="50C9E020" w:rsidR="001C79FA" w:rsidRPr="008B2A1F" w:rsidRDefault="001C79FA"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Käesoleva m</w:t>
      </w:r>
      <w:r w:rsidR="00B20A35" w:rsidRPr="008B2A1F">
        <w:rPr>
          <w:rFonts w:ascii="Times New Roman" w:hAnsi="Times New Roman" w:cs="Times New Roman"/>
          <w:sz w:val="24"/>
          <w:szCs w:val="24"/>
        </w:rPr>
        <w:t>ääruse eelnõu</w:t>
      </w:r>
      <w:r w:rsidR="00E80E58">
        <w:rPr>
          <w:rFonts w:ascii="Times New Roman" w:hAnsi="Times New Roman" w:cs="Times New Roman"/>
          <w:sz w:val="24"/>
          <w:szCs w:val="24"/>
        </w:rPr>
        <w:t>ga</w:t>
      </w:r>
      <w:r w:rsidR="00D152AE" w:rsidRPr="008B2A1F">
        <w:rPr>
          <w:rFonts w:ascii="Times New Roman" w:hAnsi="Times New Roman" w:cs="Times New Roman"/>
          <w:sz w:val="24"/>
          <w:szCs w:val="24"/>
        </w:rPr>
        <w:t xml:space="preserve"> (edaspidi </w:t>
      </w:r>
      <w:r w:rsidR="00D152AE" w:rsidRPr="008B2A1F">
        <w:rPr>
          <w:rFonts w:ascii="Times New Roman" w:hAnsi="Times New Roman" w:cs="Times New Roman"/>
          <w:i/>
          <w:sz w:val="24"/>
          <w:szCs w:val="24"/>
        </w:rPr>
        <w:t>eelnõu</w:t>
      </w:r>
      <w:r w:rsidR="00D152AE" w:rsidRPr="008B2A1F">
        <w:rPr>
          <w:rFonts w:ascii="Times New Roman" w:hAnsi="Times New Roman" w:cs="Times New Roman"/>
          <w:sz w:val="24"/>
          <w:szCs w:val="24"/>
        </w:rPr>
        <w:t>)</w:t>
      </w:r>
      <w:r w:rsidR="00EE2380" w:rsidRPr="008B2A1F">
        <w:rPr>
          <w:rFonts w:ascii="Times New Roman" w:hAnsi="Times New Roman" w:cs="Times New Roman"/>
          <w:sz w:val="24"/>
          <w:szCs w:val="24"/>
        </w:rPr>
        <w:t xml:space="preserve"> </w:t>
      </w:r>
      <w:r w:rsidR="00E80E58">
        <w:rPr>
          <w:rFonts w:ascii="Times New Roman" w:hAnsi="Times New Roman" w:cs="Times New Roman"/>
          <w:sz w:val="24"/>
          <w:szCs w:val="24"/>
        </w:rPr>
        <w:t>täidetakse</w:t>
      </w:r>
      <w:r w:rsidRPr="008B2A1F">
        <w:rPr>
          <w:rFonts w:ascii="Times New Roman" w:hAnsi="Times New Roman" w:cs="Times New Roman"/>
          <w:sz w:val="24"/>
          <w:szCs w:val="24"/>
        </w:rPr>
        <w:t xml:space="preserve"> </w:t>
      </w:r>
      <w:r w:rsidR="005C542F" w:rsidRPr="008B2A1F">
        <w:rPr>
          <w:rFonts w:ascii="Times New Roman" w:hAnsi="Times New Roman" w:cs="Times New Roman"/>
          <w:sz w:val="24"/>
          <w:szCs w:val="24"/>
        </w:rPr>
        <w:t>„</w:t>
      </w:r>
      <w:r w:rsidR="00EE2380" w:rsidRPr="008B2A1F">
        <w:rPr>
          <w:rFonts w:ascii="Times New Roman" w:hAnsi="Times New Roman" w:cs="Times New Roman"/>
          <w:sz w:val="24"/>
          <w:szCs w:val="24"/>
        </w:rPr>
        <w:t xml:space="preserve">Ühtekuuluvuspoliitika fondide rakenduskava 2014–2020“ </w:t>
      </w:r>
      <w:r w:rsidR="00DC3443" w:rsidRPr="008B2A1F">
        <w:rPr>
          <w:rFonts w:ascii="Times New Roman" w:hAnsi="Times New Roman" w:cs="Times New Roman"/>
          <w:sz w:val="24"/>
          <w:szCs w:val="24"/>
        </w:rPr>
        <w:t xml:space="preserve">(edaspidi </w:t>
      </w:r>
      <w:r w:rsidR="00DC3443" w:rsidRPr="008B2A1F">
        <w:rPr>
          <w:rFonts w:ascii="Times New Roman" w:hAnsi="Times New Roman" w:cs="Times New Roman"/>
          <w:i/>
          <w:sz w:val="24"/>
          <w:szCs w:val="24"/>
        </w:rPr>
        <w:t>rakenduskava</w:t>
      </w:r>
      <w:r w:rsidR="00DC3443" w:rsidRPr="008B2A1F">
        <w:rPr>
          <w:rFonts w:ascii="Times New Roman" w:hAnsi="Times New Roman" w:cs="Times New Roman"/>
          <w:sz w:val="24"/>
          <w:szCs w:val="24"/>
        </w:rPr>
        <w:t xml:space="preserve">) </w:t>
      </w:r>
      <w:r w:rsidR="00EE2380" w:rsidRPr="008B2A1F">
        <w:rPr>
          <w:rFonts w:ascii="Times New Roman" w:hAnsi="Times New Roman" w:cs="Times New Roman"/>
          <w:sz w:val="24"/>
          <w:szCs w:val="24"/>
        </w:rPr>
        <w:t>prioriteetse suuna „Kasvuvõimeline ettevõtlus ja seda toetav teadus- ja arendustegevus“ meetme „</w:t>
      </w:r>
      <w:r w:rsidR="00686D31">
        <w:rPr>
          <w:rFonts w:ascii="Times New Roman" w:hAnsi="Times New Roman" w:cs="Times New Roman"/>
          <w:sz w:val="24"/>
          <w:szCs w:val="24"/>
        </w:rPr>
        <w:t>Teadus-, arendus- ja innovatsiooni (</w:t>
      </w:r>
      <w:r w:rsidR="00EE2380" w:rsidRPr="008B2A1F">
        <w:rPr>
          <w:rFonts w:ascii="Times New Roman" w:hAnsi="Times New Roman" w:cs="Times New Roman"/>
          <w:sz w:val="24"/>
          <w:szCs w:val="24"/>
        </w:rPr>
        <w:t>TA&amp;I</w:t>
      </w:r>
      <w:r w:rsidR="00686D31">
        <w:rPr>
          <w:rFonts w:ascii="Times New Roman" w:hAnsi="Times New Roman" w:cs="Times New Roman"/>
          <w:sz w:val="24"/>
          <w:szCs w:val="24"/>
        </w:rPr>
        <w:t>)</w:t>
      </w:r>
      <w:r w:rsidR="00EE2380" w:rsidRPr="008B2A1F">
        <w:rPr>
          <w:rFonts w:ascii="Times New Roman" w:hAnsi="Times New Roman" w:cs="Times New Roman"/>
          <w:sz w:val="24"/>
          <w:szCs w:val="24"/>
        </w:rPr>
        <w:t xml:space="preserve"> süsteemi kohaliku sotsiaalmajandusliku mõju suurendamine ja nutikas spetsialiseerumine kasvualade (IKT + ter</w:t>
      </w:r>
      <w:r w:rsidRPr="008B2A1F">
        <w:rPr>
          <w:rFonts w:ascii="Times New Roman" w:hAnsi="Times New Roman" w:cs="Times New Roman"/>
          <w:sz w:val="24"/>
          <w:szCs w:val="24"/>
        </w:rPr>
        <w:t>vis + ressursid) arendamiseks“ eesmärke.</w:t>
      </w:r>
      <w:r w:rsidR="00AD16B6">
        <w:rPr>
          <w:rFonts w:ascii="Times New Roman" w:hAnsi="Times New Roman" w:cs="Times New Roman"/>
          <w:sz w:val="24"/>
          <w:szCs w:val="24"/>
        </w:rPr>
        <w:t xml:space="preserve"> </w:t>
      </w:r>
      <w:r w:rsidRPr="008B2A1F">
        <w:rPr>
          <w:rFonts w:ascii="Times New Roman" w:hAnsi="Times New Roman" w:cs="Times New Roman"/>
          <w:sz w:val="24"/>
          <w:szCs w:val="24"/>
        </w:rPr>
        <w:t>Eelnõu on suunatud meetme</w:t>
      </w:r>
      <w:r w:rsidR="00EE2380" w:rsidRPr="008B2A1F">
        <w:rPr>
          <w:rFonts w:ascii="Times New Roman" w:hAnsi="Times New Roman" w:cs="Times New Roman"/>
          <w:sz w:val="24"/>
          <w:szCs w:val="24"/>
        </w:rPr>
        <w:t xml:space="preserve"> tegevuse „Nõudluspoole poliitikad (riik innovaatiliste lahenduste tellijana)</w:t>
      </w:r>
      <w:r w:rsidR="005C542F" w:rsidRPr="008B2A1F">
        <w:rPr>
          <w:rFonts w:ascii="Times New Roman" w:hAnsi="Times New Roman" w:cs="Times New Roman"/>
          <w:sz w:val="24"/>
          <w:szCs w:val="24"/>
        </w:rPr>
        <w:t xml:space="preserve">“ </w:t>
      </w:r>
      <w:r w:rsidRPr="008B2A1F">
        <w:rPr>
          <w:rFonts w:ascii="Times New Roman" w:hAnsi="Times New Roman" w:cs="Times New Roman"/>
          <w:sz w:val="24"/>
          <w:szCs w:val="24"/>
        </w:rPr>
        <w:t>eesmärkide saavutamiseks</w:t>
      </w:r>
      <w:r w:rsidR="005C542F" w:rsidRPr="008B2A1F">
        <w:rPr>
          <w:rFonts w:ascii="Times New Roman" w:hAnsi="Times New Roman" w:cs="Times New Roman"/>
          <w:sz w:val="24"/>
          <w:szCs w:val="24"/>
        </w:rPr>
        <w:t xml:space="preserve">. </w:t>
      </w:r>
    </w:p>
    <w:p w14:paraId="3BC09CC6" w14:textId="77777777" w:rsidR="004120CE" w:rsidRPr="008B2A1F" w:rsidRDefault="004120CE" w:rsidP="00C81B7A">
      <w:pPr>
        <w:spacing w:after="0" w:line="240" w:lineRule="auto"/>
        <w:jc w:val="both"/>
        <w:rPr>
          <w:rFonts w:ascii="Times New Roman" w:hAnsi="Times New Roman" w:cs="Times New Roman"/>
          <w:sz w:val="24"/>
          <w:szCs w:val="24"/>
        </w:rPr>
      </w:pPr>
    </w:p>
    <w:p w14:paraId="2D304632" w14:textId="7F6C475F" w:rsidR="008B5DF0" w:rsidRPr="008B2A1F" w:rsidRDefault="008B5DF0" w:rsidP="008B5DF0">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Eelnõu</w:t>
      </w:r>
      <w:r w:rsidR="000C38D0">
        <w:rPr>
          <w:rFonts w:ascii="Times New Roman" w:hAnsi="Times New Roman" w:cs="Times New Roman"/>
          <w:sz w:val="24"/>
          <w:szCs w:val="24"/>
        </w:rPr>
        <w:t xml:space="preserve"> alusel antavate toetuste</w:t>
      </w:r>
      <w:r w:rsidR="004120CE" w:rsidRPr="008B2A1F">
        <w:rPr>
          <w:rFonts w:ascii="Times New Roman" w:hAnsi="Times New Roman" w:cs="Times New Roman"/>
          <w:sz w:val="24"/>
          <w:szCs w:val="24"/>
        </w:rPr>
        <w:t xml:space="preserve"> eelarve on </w:t>
      </w:r>
      <w:r w:rsidRPr="008B2A1F">
        <w:rPr>
          <w:rFonts w:ascii="Times New Roman" w:hAnsi="Times New Roman" w:cs="Times New Roman"/>
          <w:sz w:val="24"/>
          <w:szCs w:val="24"/>
        </w:rPr>
        <w:t>17 994 500 eurot</w:t>
      </w:r>
      <w:r w:rsidR="004120CE" w:rsidRPr="008B2A1F">
        <w:rPr>
          <w:rFonts w:ascii="Times New Roman" w:hAnsi="Times New Roman" w:cs="Times New Roman"/>
          <w:sz w:val="24"/>
          <w:szCs w:val="24"/>
        </w:rPr>
        <w:t>. Meedet rahastatakse Euroopa Regionaalarengu Fondi</w:t>
      </w:r>
      <w:r w:rsidR="00E80E58">
        <w:rPr>
          <w:rFonts w:ascii="Times New Roman" w:hAnsi="Times New Roman" w:cs="Times New Roman"/>
          <w:sz w:val="24"/>
          <w:szCs w:val="24"/>
        </w:rPr>
        <w:t xml:space="preserve">st. </w:t>
      </w:r>
      <w:r w:rsidRPr="008B2A1F">
        <w:rPr>
          <w:rFonts w:ascii="Times New Roman" w:hAnsi="Times New Roman" w:cs="Times New Roman"/>
          <w:sz w:val="24"/>
          <w:szCs w:val="24"/>
        </w:rPr>
        <w:t xml:space="preserve">Eelnõuga on </w:t>
      </w:r>
      <w:r w:rsidRPr="008B2A1F">
        <w:rPr>
          <w:rFonts w:ascii="Times New Roman" w:eastAsia="Times New Roman" w:hAnsi="Times New Roman" w:cs="Times New Roman"/>
          <w:sz w:val="24"/>
          <w:szCs w:val="24"/>
          <w:lang w:eastAsia="en-GB"/>
        </w:rPr>
        <w:t>otseselt seotud ettevõtlusministri</w:t>
      </w:r>
      <w:r w:rsidR="00AD16B6">
        <w:rPr>
          <w:rFonts w:ascii="Times New Roman" w:eastAsia="Times New Roman" w:hAnsi="Times New Roman" w:cs="Times New Roman"/>
          <w:sz w:val="24"/>
          <w:szCs w:val="24"/>
          <w:lang w:eastAsia="en-GB"/>
        </w:rPr>
        <w:t xml:space="preserve"> 28.09.2015. a.</w:t>
      </w:r>
      <w:r w:rsidRPr="008B2A1F">
        <w:rPr>
          <w:rFonts w:ascii="Times New Roman" w:eastAsia="Times New Roman" w:hAnsi="Times New Roman" w:cs="Times New Roman"/>
          <w:sz w:val="24"/>
          <w:szCs w:val="24"/>
          <w:lang w:eastAsia="en-GB"/>
        </w:rPr>
        <w:t xml:space="preserve"> käskkiri </w:t>
      </w:r>
      <w:r w:rsidR="00AD16B6">
        <w:rPr>
          <w:rFonts w:ascii="Times New Roman" w:eastAsia="Times New Roman" w:hAnsi="Times New Roman" w:cs="Times New Roman"/>
          <w:sz w:val="24"/>
          <w:szCs w:val="24"/>
          <w:lang w:eastAsia="en-GB"/>
        </w:rPr>
        <w:t xml:space="preserve">nr 15-0304 </w:t>
      </w:r>
      <w:r w:rsidRPr="008B2A1F">
        <w:rPr>
          <w:rFonts w:ascii="Times New Roman" w:eastAsia="Times New Roman" w:hAnsi="Times New Roman" w:cs="Times New Roman"/>
          <w:sz w:val="24"/>
          <w:szCs w:val="24"/>
          <w:lang w:eastAsia="en-GB"/>
        </w:rPr>
        <w:t>„Toetuse andmise tingimused innovatsiooni hankimist toetatavate tegevuste arendamiseks“, mis reguleerib elluviija (</w:t>
      </w:r>
      <w:r w:rsidR="00E80E58" w:rsidRPr="008B2A1F">
        <w:rPr>
          <w:rFonts w:ascii="Times New Roman" w:eastAsia="Times New Roman" w:hAnsi="Times New Roman" w:cs="Times New Roman"/>
          <w:sz w:val="24"/>
          <w:szCs w:val="24"/>
          <w:lang w:eastAsia="en-GB"/>
        </w:rPr>
        <w:t>E</w:t>
      </w:r>
      <w:r w:rsidR="00E80E58">
        <w:rPr>
          <w:rFonts w:ascii="Times New Roman" w:eastAsia="Times New Roman" w:hAnsi="Times New Roman" w:cs="Times New Roman"/>
          <w:sz w:val="24"/>
          <w:szCs w:val="24"/>
          <w:lang w:eastAsia="en-GB"/>
        </w:rPr>
        <w:t>ttevõtluse Arendamise Sihtasutus</w:t>
      </w:r>
      <w:r w:rsidRPr="008B2A1F">
        <w:rPr>
          <w:rFonts w:ascii="Times New Roman" w:eastAsia="Times New Roman" w:hAnsi="Times New Roman" w:cs="Times New Roman"/>
          <w:sz w:val="24"/>
          <w:szCs w:val="24"/>
          <w:lang w:eastAsia="en-GB"/>
        </w:rPr>
        <w:t>) tegevus</w:t>
      </w:r>
      <w:r w:rsidR="00E80E58">
        <w:rPr>
          <w:rFonts w:ascii="Times New Roman" w:eastAsia="Times New Roman" w:hAnsi="Times New Roman" w:cs="Times New Roman"/>
          <w:sz w:val="24"/>
          <w:szCs w:val="24"/>
          <w:lang w:eastAsia="en-GB"/>
        </w:rPr>
        <w:t>t</w:t>
      </w:r>
      <w:r w:rsidRPr="008B2A1F">
        <w:rPr>
          <w:rFonts w:ascii="Times New Roman" w:eastAsia="Times New Roman" w:hAnsi="Times New Roman" w:cs="Times New Roman"/>
          <w:sz w:val="24"/>
          <w:szCs w:val="24"/>
          <w:lang w:eastAsia="en-GB"/>
        </w:rPr>
        <w:t>, eesmärgiga tõsta sihtrühmas innovatsiooni toetava hanke alast teadlikkus</w:t>
      </w:r>
      <w:r w:rsidR="00AD16B6">
        <w:rPr>
          <w:rFonts w:ascii="Times New Roman" w:eastAsia="Times New Roman" w:hAnsi="Times New Roman" w:cs="Times New Roman"/>
          <w:sz w:val="24"/>
          <w:szCs w:val="24"/>
          <w:lang w:eastAsia="en-GB"/>
        </w:rPr>
        <w:t>t</w:t>
      </w:r>
      <w:r w:rsidRPr="008B2A1F">
        <w:rPr>
          <w:rFonts w:ascii="Times New Roman" w:eastAsia="Times New Roman" w:hAnsi="Times New Roman" w:cs="Times New Roman"/>
          <w:sz w:val="24"/>
          <w:szCs w:val="24"/>
          <w:lang w:eastAsia="en-GB"/>
        </w:rPr>
        <w:t>, pädevus</w:t>
      </w:r>
      <w:r w:rsidR="00AD16B6">
        <w:rPr>
          <w:rFonts w:ascii="Times New Roman" w:eastAsia="Times New Roman" w:hAnsi="Times New Roman" w:cs="Times New Roman"/>
          <w:sz w:val="24"/>
          <w:szCs w:val="24"/>
          <w:lang w:eastAsia="en-GB"/>
        </w:rPr>
        <w:t>t</w:t>
      </w:r>
      <w:r w:rsidRPr="008B2A1F">
        <w:rPr>
          <w:rFonts w:ascii="Times New Roman" w:eastAsia="Times New Roman" w:hAnsi="Times New Roman" w:cs="Times New Roman"/>
          <w:sz w:val="24"/>
          <w:szCs w:val="24"/>
          <w:lang w:eastAsia="en-GB"/>
        </w:rPr>
        <w:t>, oskus</w:t>
      </w:r>
      <w:r w:rsidR="00AD16B6">
        <w:rPr>
          <w:rFonts w:ascii="Times New Roman" w:eastAsia="Times New Roman" w:hAnsi="Times New Roman" w:cs="Times New Roman"/>
          <w:sz w:val="24"/>
          <w:szCs w:val="24"/>
          <w:lang w:eastAsia="en-GB"/>
        </w:rPr>
        <w:t>t</w:t>
      </w:r>
      <w:r w:rsidRPr="008B2A1F">
        <w:rPr>
          <w:rFonts w:ascii="Times New Roman" w:eastAsia="Times New Roman" w:hAnsi="Times New Roman" w:cs="Times New Roman"/>
          <w:sz w:val="24"/>
          <w:szCs w:val="24"/>
          <w:lang w:eastAsia="en-GB"/>
        </w:rPr>
        <w:t xml:space="preserve"> ja teadmis</w:t>
      </w:r>
      <w:r w:rsidR="00AD16B6">
        <w:rPr>
          <w:rFonts w:ascii="Times New Roman" w:eastAsia="Times New Roman" w:hAnsi="Times New Roman" w:cs="Times New Roman"/>
          <w:sz w:val="24"/>
          <w:szCs w:val="24"/>
          <w:lang w:eastAsia="en-GB"/>
        </w:rPr>
        <w:t>t</w:t>
      </w:r>
      <w:r w:rsidRPr="008B2A1F">
        <w:rPr>
          <w:rFonts w:ascii="Times New Roman" w:eastAsia="Times New Roman" w:hAnsi="Times New Roman" w:cs="Times New Roman"/>
          <w:sz w:val="24"/>
          <w:szCs w:val="24"/>
          <w:lang w:eastAsia="en-GB"/>
        </w:rPr>
        <w:t>. Määruse ja käskkirja eelarved kokku on 20 </w:t>
      </w:r>
      <w:r w:rsidR="005B2853">
        <w:rPr>
          <w:rFonts w:ascii="Times New Roman" w:eastAsia="Times New Roman" w:hAnsi="Times New Roman" w:cs="Times New Roman"/>
          <w:sz w:val="24"/>
          <w:szCs w:val="24"/>
          <w:lang w:eastAsia="en-GB"/>
        </w:rPr>
        <w:t>miljonit</w:t>
      </w:r>
      <w:r w:rsidRPr="008B2A1F">
        <w:rPr>
          <w:rFonts w:ascii="Times New Roman" w:eastAsia="Times New Roman" w:hAnsi="Times New Roman" w:cs="Times New Roman"/>
          <w:sz w:val="24"/>
          <w:szCs w:val="24"/>
          <w:lang w:eastAsia="en-GB"/>
        </w:rPr>
        <w:t xml:space="preserve"> eurot</w:t>
      </w:r>
      <w:r w:rsidR="00AD16B6">
        <w:rPr>
          <w:rFonts w:ascii="Times New Roman" w:eastAsia="Times New Roman" w:hAnsi="Times New Roman" w:cs="Times New Roman"/>
          <w:sz w:val="24"/>
          <w:szCs w:val="24"/>
          <w:lang w:eastAsia="en-GB"/>
        </w:rPr>
        <w:t xml:space="preserve"> </w:t>
      </w:r>
      <w:r w:rsidR="007F4249">
        <w:rPr>
          <w:rFonts w:ascii="Times New Roman" w:eastAsia="Times New Roman" w:hAnsi="Times New Roman" w:cs="Times New Roman"/>
          <w:sz w:val="24"/>
          <w:szCs w:val="24"/>
          <w:lang w:eastAsia="en-GB"/>
        </w:rPr>
        <w:t>ja</w:t>
      </w:r>
      <w:r w:rsidRPr="008B2A1F">
        <w:rPr>
          <w:rFonts w:ascii="Times New Roman" w:eastAsia="Times New Roman" w:hAnsi="Times New Roman" w:cs="Times New Roman"/>
          <w:sz w:val="24"/>
          <w:szCs w:val="24"/>
          <w:lang w:eastAsia="en-GB"/>
        </w:rPr>
        <w:t xml:space="preserve"> </w:t>
      </w:r>
      <w:r w:rsidR="007F4249">
        <w:rPr>
          <w:rFonts w:ascii="Times New Roman" w:eastAsia="Times New Roman" w:hAnsi="Times New Roman" w:cs="Times New Roman"/>
          <w:sz w:val="24"/>
          <w:szCs w:val="24"/>
          <w:lang w:eastAsia="en-GB"/>
        </w:rPr>
        <w:t>m</w:t>
      </w:r>
      <w:r w:rsidRPr="008B2A1F">
        <w:rPr>
          <w:rFonts w:ascii="Times New Roman" w:eastAsia="Times New Roman" w:hAnsi="Times New Roman" w:cs="Times New Roman"/>
          <w:sz w:val="24"/>
          <w:szCs w:val="24"/>
          <w:lang w:eastAsia="en-GB"/>
        </w:rPr>
        <w:t>õlema õigusaktiga reguleeritud tegevused panustavad</w:t>
      </w:r>
      <w:r w:rsidR="005C41F4" w:rsidRPr="008B2A1F">
        <w:rPr>
          <w:rFonts w:ascii="Times New Roman" w:eastAsia="Times New Roman" w:hAnsi="Times New Roman" w:cs="Times New Roman"/>
          <w:sz w:val="24"/>
          <w:szCs w:val="24"/>
          <w:lang w:eastAsia="en-GB"/>
        </w:rPr>
        <w:t xml:space="preserve"> </w:t>
      </w:r>
      <w:r w:rsidRPr="008B2A1F">
        <w:rPr>
          <w:rFonts w:ascii="Times New Roman" w:hAnsi="Times New Roman" w:cs="Times New Roman"/>
          <w:sz w:val="24"/>
          <w:szCs w:val="24"/>
        </w:rPr>
        <w:t xml:space="preserve">„Nõudluspoole poliitikad (riik innovaatiliste lahenduste tellijana)“ eesmärkide saavutamisse. </w:t>
      </w:r>
    </w:p>
    <w:p w14:paraId="3EA2CDE1" w14:textId="77777777" w:rsidR="00956910" w:rsidRPr="008B2A1F" w:rsidRDefault="00956910" w:rsidP="00C81B7A">
      <w:pPr>
        <w:spacing w:after="0" w:line="240" w:lineRule="auto"/>
        <w:jc w:val="both"/>
        <w:rPr>
          <w:rFonts w:ascii="Times New Roman" w:hAnsi="Times New Roman" w:cs="Times New Roman"/>
          <w:sz w:val="24"/>
          <w:szCs w:val="24"/>
        </w:rPr>
      </w:pPr>
    </w:p>
    <w:p w14:paraId="5EE938F6" w14:textId="4096D9CF" w:rsidR="00956910" w:rsidRPr="008B2A1F" w:rsidRDefault="00821DB3"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Eelnõus reguleeritud t</w:t>
      </w:r>
      <w:r w:rsidR="00956910" w:rsidRPr="008B2A1F">
        <w:rPr>
          <w:rFonts w:ascii="Times New Roman" w:hAnsi="Times New Roman" w:cs="Times New Roman"/>
          <w:sz w:val="24"/>
          <w:szCs w:val="24"/>
        </w:rPr>
        <w:t>egevusi rahastatakse taotlusvoorudena. Toetus</w:t>
      </w:r>
      <w:r w:rsidR="00877835">
        <w:rPr>
          <w:rFonts w:ascii="Times New Roman" w:hAnsi="Times New Roman" w:cs="Times New Roman"/>
          <w:sz w:val="24"/>
          <w:szCs w:val="24"/>
        </w:rPr>
        <w:t>t antakse</w:t>
      </w:r>
      <w:r w:rsidR="00956910" w:rsidRPr="008B2A1F">
        <w:rPr>
          <w:rFonts w:ascii="Times New Roman" w:hAnsi="Times New Roman" w:cs="Times New Roman"/>
          <w:sz w:val="24"/>
          <w:szCs w:val="24"/>
        </w:rPr>
        <w:t xml:space="preserve"> </w:t>
      </w:r>
      <w:r w:rsidR="00877835">
        <w:rPr>
          <w:rFonts w:ascii="Times New Roman" w:hAnsi="Times New Roman" w:cs="Times New Roman"/>
          <w:sz w:val="24"/>
          <w:szCs w:val="24"/>
        </w:rPr>
        <w:t>üle</w:t>
      </w:r>
      <w:r w:rsidR="008E10AB" w:rsidRPr="008B2A1F">
        <w:rPr>
          <w:rFonts w:ascii="Times New Roman" w:hAnsi="Times New Roman" w:cs="Times New Roman"/>
          <w:sz w:val="24"/>
          <w:szCs w:val="24"/>
        </w:rPr>
        <w:t>-e</w:t>
      </w:r>
      <w:r w:rsidR="00956910" w:rsidRPr="008B2A1F">
        <w:rPr>
          <w:rFonts w:ascii="Times New Roman" w:hAnsi="Times New Roman" w:cs="Times New Roman"/>
          <w:sz w:val="24"/>
          <w:szCs w:val="24"/>
        </w:rPr>
        <w:t>estilise</w:t>
      </w:r>
      <w:r w:rsidR="00AD16B6">
        <w:rPr>
          <w:rFonts w:ascii="Times New Roman" w:hAnsi="Times New Roman" w:cs="Times New Roman"/>
          <w:sz w:val="24"/>
          <w:szCs w:val="24"/>
        </w:rPr>
        <w:t>l</w:t>
      </w:r>
      <w:r w:rsidR="00877835">
        <w:rPr>
          <w:rFonts w:ascii="Times New Roman" w:hAnsi="Times New Roman" w:cs="Times New Roman"/>
          <w:sz w:val="24"/>
          <w:szCs w:val="24"/>
        </w:rPr>
        <w:t>t</w:t>
      </w:r>
      <w:r w:rsidR="00956910" w:rsidRPr="008B2A1F">
        <w:rPr>
          <w:rFonts w:ascii="Times New Roman" w:hAnsi="Times New Roman" w:cs="Times New Roman"/>
          <w:sz w:val="24"/>
          <w:szCs w:val="24"/>
        </w:rPr>
        <w:t xml:space="preserve">. </w:t>
      </w:r>
      <w:r w:rsidR="00444455">
        <w:rPr>
          <w:rFonts w:ascii="Times New Roman" w:hAnsi="Times New Roman" w:cs="Times New Roman"/>
          <w:sz w:val="24"/>
          <w:szCs w:val="24"/>
        </w:rPr>
        <w:t>Määruse rakendumisel avatava e</w:t>
      </w:r>
      <w:r w:rsidR="00E77CD6" w:rsidRPr="008B2A1F">
        <w:rPr>
          <w:rFonts w:ascii="Times New Roman" w:hAnsi="Times New Roman" w:cs="Times New Roman"/>
          <w:sz w:val="24"/>
          <w:szCs w:val="24"/>
        </w:rPr>
        <w:t>simese taotlusvooruga</w:t>
      </w:r>
      <w:r w:rsidR="008C6C0B" w:rsidRPr="008B2A1F">
        <w:rPr>
          <w:rFonts w:ascii="Times New Roman" w:hAnsi="Times New Roman" w:cs="Times New Roman"/>
          <w:sz w:val="24"/>
          <w:szCs w:val="24"/>
        </w:rPr>
        <w:t xml:space="preserve"> </w:t>
      </w:r>
      <w:r w:rsidR="003D61A6" w:rsidRPr="008B2A1F">
        <w:rPr>
          <w:rFonts w:ascii="Times New Roman" w:hAnsi="Times New Roman" w:cs="Times New Roman"/>
          <w:sz w:val="24"/>
          <w:szCs w:val="24"/>
        </w:rPr>
        <w:t xml:space="preserve">piloteeritakse </w:t>
      </w:r>
      <w:r w:rsidR="008C6C0B" w:rsidRPr="008B2A1F">
        <w:rPr>
          <w:rFonts w:ascii="Times New Roman" w:hAnsi="Times New Roman" w:cs="Times New Roman"/>
          <w:sz w:val="24"/>
          <w:szCs w:val="24"/>
        </w:rPr>
        <w:t xml:space="preserve">eelnõuga reguleeritavaid tegevusi, et saada teadmispõhisem </w:t>
      </w:r>
      <w:r w:rsidR="00877835">
        <w:rPr>
          <w:rFonts w:ascii="Times New Roman" w:hAnsi="Times New Roman" w:cs="Times New Roman"/>
          <w:sz w:val="24"/>
          <w:szCs w:val="24"/>
        </w:rPr>
        <w:t>alus</w:t>
      </w:r>
      <w:r w:rsidR="00877835" w:rsidRPr="008B2A1F">
        <w:rPr>
          <w:rFonts w:ascii="Times New Roman" w:hAnsi="Times New Roman" w:cs="Times New Roman"/>
          <w:sz w:val="24"/>
          <w:szCs w:val="24"/>
        </w:rPr>
        <w:t xml:space="preserve"> </w:t>
      </w:r>
      <w:r w:rsidR="00AE5916" w:rsidRPr="008B2A1F">
        <w:rPr>
          <w:rFonts w:ascii="Times New Roman" w:hAnsi="Times New Roman" w:cs="Times New Roman"/>
          <w:sz w:val="24"/>
          <w:szCs w:val="24"/>
        </w:rPr>
        <w:t>toetusskeemi</w:t>
      </w:r>
      <w:r w:rsidR="008C6C0B" w:rsidRPr="008B2A1F">
        <w:rPr>
          <w:rFonts w:ascii="Times New Roman" w:hAnsi="Times New Roman" w:cs="Times New Roman"/>
          <w:sz w:val="24"/>
          <w:szCs w:val="24"/>
        </w:rPr>
        <w:t xml:space="preserve"> täies mahus käivitamiseks</w:t>
      </w:r>
      <w:r w:rsidR="00AF56F1" w:rsidRPr="008B2A1F">
        <w:rPr>
          <w:rFonts w:ascii="Times New Roman" w:hAnsi="Times New Roman" w:cs="Times New Roman"/>
          <w:sz w:val="24"/>
          <w:szCs w:val="24"/>
        </w:rPr>
        <w:t>.</w:t>
      </w:r>
      <w:r w:rsidR="003D61A6" w:rsidRPr="008B2A1F">
        <w:rPr>
          <w:rFonts w:ascii="Times New Roman" w:hAnsi="Times New Roman" w:cs="Times New Roman"/>
          <w:sz w:val="24"/>
          <w:szCs w:val="24"/>
        </w:rPr>
        <w:t xml:space="preserve"> Piloteerimise jooksul kogutakse </w:t>
      </w:r>
      <w:r w:rsidR="005C41F4" w:rsidRPr="008B2A1F">
        <w:rPr>
          <w:rFonts w:ascii="Times New Roman" w:hAnsi="Times New Roman" w:cs="Times New Roman"/>
          <w:sz w:val="24"/>
          <w:szCs w:val="24"/>
        </w:rPr>
        <w:t>infot</w:t>
      </w:r>
      <w:r w:rsidR="003D61A6" w:rsidRPr="008B2A1F">
        <w:rPr>
          <w:rFonts w:ascii="Times New Roman" w:hAnsi="Times New Roman" w:cs="Times New Roman"/>
          <w:sz w:val="24"/>
          <w:szCs w:val="24"/>
        </w:rPr>
        <w:t xml:space="preserve"> kogu toetusskeemi </w:t>
      </w:r>
      <w:r w:rsidR="005C41F4" w:rsidRPr="008B2A1F">
        <w:rPr>
          <w:rFonts w:ascii="Times New Roman" w:hAnsi="Times New Roman" w:cs="Times New Roman"/>
          <w:sz w:val="24"/>
          <w:szCs w:val="24"/>
        </w:rPr>
        <w:t>asjakohasuse</w:t>
      </w:r>
      <w:r w:rsidR="003D61A6" w:rsidRPr="008B2A1F">
        <w:rPr>
          <w:rFonts w:ascii="Times New Roman" w:hAnsi="Times New Roman" w:cs="Times New Roman"/>
          <w:sz w:val="24"/>
          <w:szCs w:val="24"/>
        </w:rPr>
        <w:t xml:space="preserve"> osas, kuid detailsemalt toetatavate tegevuste, toetusmäära ja </w:t>
      </w:r>
      <w:r w:rsidR="0008286F" w:rsidRPr="008B2A1F">
        <w:rPr>
          <w:rFonts w:ascii="Times New Roman" w:hAnsi="Times New Roman" w:cs="Times New Roman"/>
          <w:sz w:val="24"/>
          <w:szCs w:val="24"/>
        </w:rPr>
        <w:t>-</w:t>
      </w:r>
      <w:r w:rsidR="003D61A6" w:rsidRPr="008B2A1F">
        <w:rPr>
          <w:rFonts w:ascii="Times New Roman" w:hAnsi="Times New Roman" w:cs="Times New Roman"/>
          <w:sz w:val="24"/>
          <w:szCs w:val="24"/>
        </w:rPr>
        <w:t>summa</w:t>
      </w:r>
      <w:r w:rsidR="00362A29" w:rsidRPr="008B2A1F">
        <w:rPr>
          <w:rFonts w:ascii="Times New Roman" w:hAnsi="Times New Roman" w:cs="Times New Roman"/>
          <w:sz w:val="24"/>
          <w:szCs w:val="24"/>
        </w:rPr>
        <w:t>, nõuete ja taotluse menetlemise osas.</w:t>
      </w:r>
      <w:r w:rsidR="00AF56F1" w:rsidRPr="008B2A1F">
        <w:rPr>
          <w:rFonts w:ascii="Times New Roman" w:hAnsi="Times New Roman" w:cs="Times New Roman"/>
          <w:sz w:val="24"/>
          <w:szCs w:val="24"/>
        </w:rPr>
        <w:t xml:space="preserve"> Piloteerimisfaasi lõppedes </w:t>
      </w:r>
      <w:r w:rsidR="00526B18" w:rsidRPr="008B2A1F">
        <w:rPr>
          <w:rFonts w:ascii="Times New Roman" w:hAnsi="Times New Roman" w:cs="Times New Roman"/>
          <w:sz w:val="24"/>
          <w:szCs w:val="24"/>
        </w:rPr>
        <w:t xml:space="preserve">määrust </w:t>
      </w:r>
      <w:r w:rsidR="0099134D" w:rsidRPr="008B2A1F">
        <w:rPr>
          <w:rFonts w:ascii="Times New Roman" w:hAnsi="Times New Roman" w:cs="Times New Roman"/>
          <w:sz w:val="24"/>
          <w:szCs w:val="24"/>
        </w:rPr>
        <w:t>tõenäoliselt</w:t>
      </w:r>
      <w:r w:rsidR="00AF56F1" w:rsidRPr="008B2A1F">
        <w:rPr>
          <w:rFonts w:ascii="Times New Roman" w:hAnsi="Times New Roman" w:cs="Times New Roman"/>
          <w:sz w:val="24"/>
          <w:szCs w:val="24"/>
        </w:rPr>
        <w:t xml:space="preserve"> </w:t>
      </w:r>
      <w:r w:rsidR="005C41F4" w:rsidRPr="008B2A1F">
        <w:rPr>
          <w:rFonts w:ascii="Times New Roman" w:hAnsi="Times New Roman" w:cs="Times New Roman"/>
          <w:sz w:val="24"/>
          <w:szCs w:val="24"/>
        </w:rPr>
        <w:t xml:space="preserve">muudetakse ja </w:t>
      </w:r>
      <w:r w:rsidR="00186A5D" w:rsidRPr="008B2A1F">
        <w:rPr>
          <w:rFonts w:ascii="Times New Roman" w:hAnsi="Times New Roman" w:cs="Times New Roman"/>
          <w:sz w:val="24"/>
          <w:szCs w:val="24"/>
        </w:rPr>
        <w:t>täpsustatakse</w:t>
      </w:r>
      <w:r w:rsidR="00AD16B6">
        <w:rPr>
          <w:rFonts w:ascii="Times New Roman" w:hAnsi="Times New Roman" w:cs="Times New Roman"/>
          <w:sz w:val="24"/>
          <w:szCs w:val="24"/>
        </w:rPr>
        <w:t xml:space="preserve"> vastavalt piloteerimisel saadud tulemustele</w:t>
      </w:r>
      <w:r w:rsidR="00AF56F1" w:rsidRPr="008B2A1F">
        <w:rPr>
          <w:rFonts w:ascii="Times New Roman" w:hAnsi="Times New Roman" w:cs="Times New Roman"/>
          <w:sz w:val="24"/>
          <w:szCs w:val="24"/>
        </w:rPr>
        <w:t xml:space="preserve">. </w:t>
      </w:r>
    </w:p>
    <w:p w14:paraId="20219AE5" w14:textId="77777777" w:rsidR="001C79FA" w:rsidRPr="008B2A1F" w:rsidRDefault="001C79FA" w:rsidP="00C81B7A">
      <w:pPr>
        <w:spacing w:after="0" w:line="240" w:lineRule="auto"/>
        <w:jc w:val="both"/>
        <w:rPr>
          <w:rFonts w:ascii="Times New Roman" w:hAnsi="Times New Roman" w:cs="Times New Roman"/>
          <w:sz w:val="24"/>
          <w:szCs w:val="24"/>
        </w:rPr>
      </w:pPr>
    </w:p>
    <w:p w14:paraId="7B1ED508" w14:textId="6BA6883F" w:rsidR="001C79FA" w:rsidRPr="008B2A1F" w:rsidRDefault="001C79FA" w:rsidP="00C81B7A">
      <w:pPr>
        <w:spacing w:after="0" w:line="240" w:lineRule="auto"/>
        <w:jc w:val="both"/>
        <w:rPr>
          <w:rFonts w:ascii="Times New Roman" w:hAnsi="Times New Roman"/>
          <w:sz w:val="24"/>
          <w:szCs w:val="24"/>
        </w:rPr>
      </w:pPr>
      <w:r w:rsidRPr="008B2A1F">
        <w:rPr>
          <w:rFonts w:ascii="Times New Roman" w:hAnsi="Times New Roman"/>
          <w:sz w:val="24"/>
          <w:szCs w:val="24"/>
        </w:rPr>
        <w:t xml:space="preserve">Määrus kehtestatakse perioodi 2014–2020 struktuuritoetuse seaduse </w:t>
      </w:r>
      <w:r w:rsidR="008D3AFD" w:rsidRPr="008B2A1F">
        <w:rPr>
          <w:rFonts w:ascii="Times New Roman" w:hAnsi="Times New Roman"/>
          <w:sz w:val="24"/>
          <w:szCs w:val="24"/>
        </w:rPr>
        <w:t xml:space="preserve">(edaspidi </w:t>
      </w:r>
      <w:r w:rsidR="008D3AFD" w:rsidRPr="008B2A1F">
        <w:rPr>
          <w:rFonts w:ascii="Times New Roman" w:hAnsi="Times New Roman"/>
          <w:i/>
          <w:sz w:val="24"/>
          <w:szCs w:val="24"/>
        </w:rPr>
        <w:t>struktuuritoetuse seadus</w:t>
      </w:r>
      <w:r w:rsidR="008D3AFD" w:rsidRPr="008B2A1F">
        <w:rPr>
          <w:rFonts w:ascii="Times New Roman" w:hAnsi="Times New Roman"/>
          <w:sz w:val="24"/>
          <w:szCs w:val="24"/>
        </w:rPr>
        <w:t>)</w:t>
      </w:r>
      <w:r w:rsidR="00877835">
        <w:rPr>
          <w:rFonts w:ascii="Times New Roman" w:hAnsi="Times New Roman"/>
          <w:sz w:val="24"/>
          <w:szCs w:val="24"/>
        </w:rPr>
        <w:t xml:space="preserve"> </w:t>
      </w:r>
      <w:r w:rsidRPr="008B2A1F">
        <w:rPr>
          <w:rFonts w:ascii="Times New Roman" w:hAnsi="Times New Roman"/>
          <w:sz w:val="24"/>
          <w:szCs w:val="24"/>
        </w:rPr>
        <w:t xml:space="preserve">§ 14 alusel. </w:t>
      </w:r>
    </w:p>
    <w:p w14:paraId="1B8A41CF" w14:textId="77777777" w:rsidR="00EE2380" w:rsidRPr="008B2A1F" w:rsidRDefault="00EE2380" w:rsidP="00C81B7A">
      <w:pPr>
        <w:spacing w:after="0" w:line="240" w:lineRule="auto"/>
        <w:jc w:val="both"/>
        <w:rPr>
          <w:rFonts w:ascii="Times New Roman" w:hAnsi="Times New Roman" w:cs="Times New Roman"/>
          <w:sz w:val="24"/>
          <w:szCs w:val="24"/>
        </w:rPr>
      </w:pPr>
    </w:p>
    <w:p w14:paraId="790042C1" w14:textId="79676362" w:rsidR="00BB3821" w:rsidRPr="005C34D4" w:rsidRDefault="00BB3821">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 xml:space="preserve">Eelnõu koostasid Majandus- ja Kommunikatsiooniministeeriumi </w:t>
      </w:r>
      <w:r w:rsidR="003B36FD" w:rsidRPr="008B2A1F">
        <w:rPr>
          <w:rFonts w:ascii="Times New Roman" w:hAnsi="Times New Roman" w:cs="Times New Roman"/>
          <w:sz w:val="24"/>
          <w:szCs w:val="24"/>
        </w:rPr>
        <w:t xml:space="preserve">(edaspidi </w:t>
      </w:r>
      <w:r w:rsidR="003B36FD" w:rsidRPr="008B2A1F">
        <w:rPr>
          <w:rFonts w:ascii="Times New Roman" w:hAnsi="Times New Roman" w:cs="Times New Roman"/>
          <w:i/>
          <w:sz w:val="24"/>
          <w:szCs w:val="24"/>
        </w:rPr>
        <w:t>ministeerium</w:t>
      </w:r>
      <w:r w:rsidR="003B36FD" w:rsidRPr="008B2A1F">
        <w:rPr>
          <w:rFonts w:ascii="Times New Roman" w:hAnsi="Times New Roman" w:cs="Times New Roman"/>
          <w:sz w:val="24"/>
          <w:szCs w:val="24"/>
        </w:rPr>
        <w:t xml:space="preserve">) </w:t>
      </w:r>
      <w:r w:rsidRPr="008B2A1F">
        <w:rPr>
          <w:rFonts w:ascii="Times New Roman" w:hAnsi="Times New Roman" w:cs="Times New Roman"/>
          <w:sz w:val="24"/>
          <w:szCs w:val="24"/>
        </w:rPr>
        <w:t>majandusarengu osakonna peaspetsialist Sigrid Rajalo (e-post: sigrid.rajalo@mkm.ee, tel: 625</w:t>
      </w:r>
      <w:r w:rsidR="00877835">
        <w:rPr>
          <w:rFonts w:ascii="Times New Roman" w:hAnsi="Times New Roman" w:cs="Times New Roman"/>
          <w:sz w:val="24"/>
          <w:szCs w:val="24"/>
        </w:rPr>
        <w:t> </w:t>
      </w:r>
      <w:r w:rsidRPr="008B2A1F">
        <w:rPr>
          <w:rFonts w:ascii="Times New Roman" w:hAnsi="Times New Roman" w:cs="Times New Roman"/>
          <w:sz w:val="24"/>
          <w:szCs w:val="24"/>
        </w:rPr>
        <w:t xml:space="preserve">6356) ja Ettevõtluse Arendamise Sihtasutuse </w:t>
      </w:r>
      <w:r w:rsidR="00B3175B" w:rsidRPr="008B2A1F">
        <w:rPr>
          <w:rFonts w:ascii="Times New Roman" w:hAnsi="Times New Roman" w:cs="Times New Roman"/>
          <w:sz w:val="24"/>
          <w:szCs w:val="24"/>
        </w:rPr>
        <w:t xml:space="preserve">ettevõtluse ja ekspordi keskuse programmijuht Aldo Välba. </w:t>
      </w:r>
      <w:r w:rsidR="003B36FD" w:rsidRPr="008B2A1F">
        <w:rPr>
          <w:rFonts w:ascii="Times New Roman" w:hAnsi="Times New Roman" w:cs="Times New Roman"/>
          <w:sz w:val="24"/>
          <w:szCs w:val="24"/>
        </w:rPr>
        <w:t>Eelnõu juriidilise ekspertiisi teostasid ministeeriumi välisvahendite osakonna struktuurivahendite õiguse ekspert Gerly Lootus (e-post: gerly.lootus@mkm.ee, tel: 625 6467) ja</w:t>
      </w:r>
      <w:r w:rsidR="00877835">
        <w:rPr>
          <w:rFonts w:ascii="Times New Roman" w:hAnsi="Times New Roman" w:cs="Times New Roman"/>
          <w:sz w:val="24"/>
          <w:szCs w:val="24"/>
        </w:rPr>
        <w:t xml:space="preserve"> Ettevõtluse Arendamis</w:t>
      </w:r>
      <w:r w:rsidR="005C34D4">
        <w:rPr>
          <w:rFonts w:ascii="Times New Roman" w:hAnsi="Times New Roman" w:cs="Times New Roman"/>
          <w:sz w:val="24"/>
          <w:szCs w:val="24"/>
        </w:rPr>
        <w:t>e</w:t>
      </w:r>
      <w:r w:rsidR="00877835">
        <w:rPr>
          <w:rFonts w:ascii="Times New Roman" w:hAnsi="Times New Roman" w:cs="Times New Roman"/>
          <w:sz w:val="24"/>
          <w:szCs w:val="24"/>
        </w:rPr>
        <w:t xml:space="preserve"> Sihtasutuse</w:t>
      </w:r>
      <w:r w:rsidR="00877835" w:rsidRPr="008B2A1F">
        <w:rPr>
          <w:rFonts w:ascii="Times New Roman" w:hAnsi="Times New Roman" w:cs="Times New Roman"/>
          <w:sz w:val="24"/>
          <w:szCs w:val="24"/>
        </w:rPr>
        <w:t xml:space="preserve"> </w:t>
      </w:r>
      <w:r w:rsidR="003B36FD" w:rsidRPr="008B2A1F">
        <w:rPr>
          <w:rFonts w:ascii="Times New Roman" w:hAnsi="Times New Roman" w:cs="Times New Roman"/>
          <w:sz w:val="24"/>
          <w:szCs w:val="24"/>
        </w:rPr>
        <w:t xml:space="preserve">õigus- ja hankeüksuse direktor Evelin Pärn-Lee (e-post: </w:t>
      </w:r>
      <w:hyperlink r:id="rId8" w:history="1">
        <w:r w:rsidR="003B36FD" w:rsidRPr="005C34D4">
          <w:rPr>
            <w:rStyle w:val="Hyperlink"/>
            <w:rFonts w:ascii="Times New Roman" w:hAnsi="Times New Roman" w:cs="Times New Roman"/>
            <w:color w:val="auto"/>
            <w:sz w:val="24"/>
            <w:szCs w:val="24"/>
          </w:rPr>
          <w:t>evelin.parn-lee@eas.ee</w:t>
        </w:r>
      </w:hyperlink>
      <w:r w:rsidR="003B36FD" w:rsidRPr="005C34D4">
        <w:rPr>
          <w:rFonts w:ascii="Times New Roman" w:hAnsi="Times New Roman" w:cs="Times New Roman"/>
          <w:sz w:val="24"/>
          <w:szCs w:val="24"/>
        </w:rPr>
        <w:t>, tel: 627 9455)</w:t>
      </w:r>
      <w:r w:rsidR="003331BE" w:rsidRPr="005C34D4">
        <w:rPr>
          <w:rFonts w:ascii="Times New Roman" w:hAnsi="Times New Roman" w:cs="Times New Roman"/>
          <w:sz w:val="24"/>
          <w:szCs w:val="24"/>
        </w:rPr>
        <w:t xml:space="preserve"> ning </w:t>
      </w:r>
      <w:r w:rsidR="00FE69EB" w:rsidRPr="005C34D4">
        <w:rPr>
          <w:rFonts w:ascii="Times New Roman" w:hAnsi="Times New Roman" w:cs="Times New Roman"/>
          <w:sz w:val="24"/>
          <w:szCs w:val="24"/>
        </w:rPr>
        <w:t>sama osakonna</w:t>
      </w:r>
      <w:r w:rsidR="003331BE" w:rsidRPr="005C34D4">
        <w:rPr>
          <w:rFonts w:ascii="Times New Roman" w:hAnsi="Times New Roman" w:cs="Times New Roman"/>
          <w:sz w:val="24"/>
          <w:szCs w:val="24"/>
        </w:rPr>
        <w:t xml:space="preserve"> jurist Terje Kleemann (e-post: terje.kleemann@eas.ee, tel: 627 9340)</w:t>
      </w:r>
      <w:r w:rsidR="003B36FD" w:rsidRPr="005C34D4">
        <w:rPr>
          <w:rFonts w:ascii="Times New Roman" w:hAnsi="Times New Roman" w:cs="Times New Roman"/>
          <w:sz w:val="24"/>
          <w:szCs w:val="24"/>
        </w:rPr>
        <w:t xml:space="preserve">. </w:t>
      </w:r>
      <w:r w:rsidR="00877835" w:rsidRPr="005C34D4">
        <w:rPr>
          <w:rFonts w:ascii="Times New Roman" w:hAnsi="Times New Roman" w:cs="Times New Roman"/>
          <w:sz w:val="24"/>
          <w:szCs w:val="24"/>
        </w:rPr>
        <w:t>Eelnõu keeletoimetuse tegi Kristiane Liivoja (e-post: kristiane.liivoja@mkm.ee, tel: 625 6370).</w:t>
      </w:r>
    </w:p>
    <w:p w14:paraId="1A8CEB88" w14:textId="77777777" w:rsidR="00FB7C6E" w:rsidRPr="008B2A1F" w:rsidRDefault="00FB7C6E" w:rsidP="00C81B7A">
      <w:pPr>
        <w:spacing w:after="0" w:line="240" w:lineRule="auto"/>
        <w:jc w:val="both"/>
        <w:rPr>
          <w:rFonts w:ascii="Times New Roman" w:hAnsi="Times New Roman" w:cs="Times New Roman"/>
          <w:sz w:val="24"/>
          <w:szCs w:val="24"/>
        </w:rPr>
      </w:pPr>
    </w:p>
    <w:p w14:paraId="6F9307B1" w14:textId="0B8F1EC9" w:rsidR="00746126" w:rsidRPr="008B2A1F" w:rsidRDefault="00746126" w:rsidP="00C81B7A">
      <w:pPr>
        <w:spacing w:after="0" w:line="240" w:lineRule="auto"/>
        <w:jc w:val="both"/>
        <w:rPr>
          <w:rFonts w:ascii="Times New Roman" w:hAnsi="Times New Roman" w:cs="Times New Roman"/>
          <w:b/>
          <w:sz w:val="24"/>
          <w:szCs w:val="24"/>
        </w:rPr>
      </w:pPr>
      <w:r w:rsidRPr="008B2A1F">
        <w:rPr>
          <w:rFonts w:ascii="Times New Roman" w:hAnsi="Times New Roman" w:cs="Times New Roman"/>
          <w:b/>
          <w:sz w:val="24"/>
          <w:szCs w:val="24"/>
        </w:rPr>
        <w:t>1.</w:t>
      </w:r>
      <w:r w:rsidR="00DC3596">
        <w:rPr>
          <w:rFonts w:ascii="Times New Roman" w:hAnsi="Times New Roman" w:cs="Times New Roman"/>
          <w:b/>
          <w:sz w:val="24"/>
          <w:szCs w:val="24"/>
        </w:rPr>
        <w:t>1</w:t>
      </w:r>
      <w:r w:rsidRPr="008B2A1F">
        <w:rPr>
          <w:rFonts w:ascii="Times New Roman" w:hAnsi="Times New Roman" w:cs="Times New Roman"/>
          <w:b/>
          <w:sz w:val="24"/>
          <w:szCs w:val="24"/>
        </w:rPr>
        <w:t xml:space="preserve"> Taust</w:t>
      </w:r>
    </w:p>
    <w:p w14:paraId="0DFAD6AA" w14:textId="77777777" w:rsidR="0078683C" w:rsidRPr="008B2A1F" w:rsidRDefault="0078683C" w:rsidP="00C81B7A">
      <w:pPr>
        <w:spacing w:after="0" w:line="240" w:lineRule="auto"/>
        <w:jc w:val="both"/>
        <w:rPr>
          <w:rFonts w:ascii="Times New Roman" w:hAnsi="Times New Roman" w:cs="Times New Roman"/>
          <w:sz w:val="24"/>
          <w:szCs w:val="24"/>
        </w:rPr>
      </w:pPr>
    </w:p>
    <w:p w14:paraId="599DB3AE" w14:textId="485365AF" w:rsidR="00CD21C5" w:rsidRPr="00967132" w:rsidRDefault="00090AB7" w:rsidP="007A0269">
      <w:pPr>
        <w:spacing w:after="0" w:line="240" w:lineRule="auto"/>
        <w:jc w:val="both"/>
      </w:pPr>
      <w:r w:rsidRPr="008B2A1F">
        <w:rPr>
          <w:rFonts w:ascii="Times New Roman" w:hAnsi="Times New Roman" w:cs="Times New Roman"/>
          <w:sz w:val="24"/>
          <w:szCs w:val="24"/>
        </w:rPr>
        <w:t xml:space="preserve">Eelnõu väljatöötamisel on lähtutud </w:t>
      </w:r>
      <w:r w:rsidR="000A3AD5" w:rsidRPr="008B2A1F">
        <w:rPr>
          <w:rFonts w:ascii="Times New Roman" w:hAnsi="Times New Roman" w:cs="Times New Roman"/>
          <w:sz w:val="24"/>
          <w:szCs w:val="24"/>
        </w:rPr>
        <w:t xml:space="preserve">vajadusest täiendada Eesti innovatsioonisüsteemi seni sellest puudunud nõudluspoole instrumendiga, </w:t>
      </w:r>
      <w:r w:rsidR="004B09CB" w:rsidRPr="008B2A1F">
        <w:rPr>
          <w:rFonts w:ascii="Times New Roman" w:hAnsi="Times New Roman" w:cs="Times New Roman"/>
          <w:sz w:val="24"/>
          <w:szCs w:val="24"/>
        </w:rPr>
        <w:t xml:space="preserve">rakendades </w:t>
      </w:r>
      <w:r w:rsidR="000A3AD5" w:rsidRPr="008B2A1F">
        <w:rPr>
          <w:rFonts w:ascii="Times New Roman" w:hAnsi="Times New Roman" w:cs="Times New Roman"/>
          <w:sz w:val="24"/>
          <w:szCs w:val="24"/>
        </w:rPr>
        <w:t xml:space="preserve">innovatsiooni </w:t>
      </w:r>
      <w:r w:rsidR="004B09CB" w:rsidRPr="008B2A1F">
        <w:rPr>
          <w:rFonts w:ascii="Times New Roman" w:hAnsi="Times New Roman" w:cs="Times New Roman"/>
          <w:sz w:val="24"/>
          <w:szCs w:val="24"/>
        </w:rPr>
        <w:t>toetavate avaliku sektori hangete toetusskeemi</w:t>
      </w:r>
      <w:r w:rsidR="000A3AD5" w:rsidRPr="008B2A1F">
        <w:rPr>
          <w:rFonts w:ascii="Times New Roman" w:hAnsi="Times New Roman" w:cs="Times New Roman"/>
          <w:sz w:val="24"/>
          <w:szCs w:val="24"/>
        </w:rPr>
        <w:t xml:space="preserve">. Eelnõus reguleeritud toetusskeem lähtub nõudluspoole </w:t>
      </w:r>
      <w:r w:rsidR="000A3AD5" w:rsidRPr="00FE69EB">
        <w:rPr>
          <w:rFonts w:ascii="Times New Roman" w:hAnsi="Times New Roman" w:cs="Times New Roman"/>
          <w:sz w:val="24"/>
          <w:szCs w:val="24"/>
        </w:rPr>
        <w:t xml:space="preserve">innovatsioonipoliitika üldisest sekkumisloogikast. </w:t>
      </w:r>
      <w:r w:rsidR="00CD21C5" w:rsidRPr="005C34D4">
        <w:rPr>
          <w:rFonts w:ascii="Times New Roman" w:hAnsi="Times New Roman" w:cs="Times New Roman"/>
          <w:sz w:val="24"/>
          <w:szCs w:val="24"/>
        </w:rPr>
        <w:t xml:space="preserve">Konkurentsivõime kavas „Eesti 2020“ on </w:t>
      </w:r>
      <w:r w:rsidR="00CD21C5" w:rsidRPr="005C34D4">
        <w:rPr>
          <w:rFonts w:ascii="Times New Roman" w:hAnsi="Times New Roman" w:cs="Times New Roman"/>
          <w:sz w:val="24"/>
          <w:szCs w:val="24"/>
        </w:rPr>
        <w:lastRenderedPageBreak/>
        <w:t xml:space="preserve">üks eesmärk „Eelduste loomine erasektori teadus- ja arendustegevuse mahtude suurenemiseks ning innovatsiooni väljundite arvu ja kvaliteedi tõstmiseks“, kus rõhutatakse nõudluse suurendamist </w:t>
      </w:r>
      <w:r w:rsidR="00915046">
        <w:rPr>
          <w:rFonts w:ascii="Times New Roman" w:hAnsi="Times New Roman" w:cs="Times New Roman"/>
          <w:sz w:val="24"/>
          <w:szCs w:val="24"/>
        </w:rPr>
        <w:t>teadus- ja arendustegevuse (</w:t>
      </w:r>
      <w:r w:rsidR="00915046" w:rsidRPr="008B2A1F">
        <w:rPr>
          <w:rFonts w:ascii="Times New Roman" w:hAnsi="Times New Roman" w:cs="Times New Roman"/>
          <w:sz w:val="24"/>
          <w:szCs w:val="24"/>
        </w:rPr>
        <w:t xml:space="preserve">edaspidi: </w:t>
      </w:r>
      <w:r w:rsidR="00915046" w:rsidRPr="00D23567">
        <w:rPr>
          <w:rFonts w:ascii="Times New Roman" w:hAnsi="Times New Roman" w:cs="Times New Roman"/>
          <w:i/>
          <w:sz w:val="24"/>
          <w:szCs w:val="24"/>
        </w:rPr>
        <w:t>TA tegevus</w:t>
      </w:r>
      <w:r w:rsidR="00915046" w:rsidRPr="008B2A1F">
        <w:rPr>
          <w:rFonts w:ascii="Times New Roman" w:hAnsi="Times New Roman" w:cs="Times New Roman"/>
          <w:sz w:val="24"/>
          <w:szCs w:val="24"/>
        </w:rPr>
        <w:t xml:space="preserve">) </w:t>
      </w:r>
      <w:r w:rsidR="00CD21C5" w:rsidRPr="007A0269">
        <w:rPr>
          <w:rFonts w:ascii="Times New Roman" w:hAnsi="Times New Roman" w:cs="Times New Roman"/>
          <w:sz w:val="24"/>
          <w:szCs w:val="24"/>
        </w:rPr>
        <w:t xml:space="preserve">ja innovatsiooni väljundite suhtes. Ühe meetmena nähakse riigihangete regulatsiooni muutmist innovatsiooni veduriks. </w:t>
      </w:r>
    </w:p>
    <w:p w14:paraId="178EBAB7" w14:textId="77777777" w:rsidR="00CD21C5" w:rsidRPr="008B2A1F" w:rsidRDefault="00CD21C5" w:rsidP="00C81B7A">
      <w:pPr>
        <w:spacing w:after="0" w:line="240" w:lineRule="auto"/>
        <w:jc w:val="both"/>
        <w:rPr>
          <w:rFonts w:ascii="Times New Roman" w:hAnsi="Times New Roman" w:cs="Times New Roman"/>
          <w:sz w:val="24"/>
          <w:szCs w:val="24"/>
        </w:rPr>
      </w:pPr>
    </w:p>
    <w:p w14:paraId="74CE103C" w14:textId="0EC83EE7" w:rsidR="00CD21C5" w:rsidRPr="00ED0278" w:rsidRDefault="008260C9"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Eesti ettevõtluse kasvustrateegias 2014–2020 sätestatu kohaselt tuleb innovaatiliste toodete ja teenus</w:t>
      </w:r>
      <w:r w:rsidR="007A0269">
        <w:rPr>
          <w:rFonts w:ascii="Times New Roman" w:hAnsi="Times New Roman" w:cs="Times New Roman"/>
          <w:sz w:val="24"/>
          <w:szCs w:val="24"/>
        </w:rPr>
        <w:t>t</w:t>
      </w:r>
      <w:r w:rsidRPr="008B2A1F">
        <w:rPr>
          <w:rFonts w:ascii="Times New Roman" w:hAnsi="Times New Roman" w:cs="Times New Roman"/>
          <w:sz w:val="24"/>
          <w:szCs w:val="24"/>
        </w:rPr>
        <w:t xml:space="preserve">e turu loomiseks ja arendamiseks suurendada avaliku sektori (käesolevas eelnõus on riigi rolli </w:t>
      </w:r>
      <w:r w:rsidRPr="00ED0278">
        <w:rPr>
          <w:rFonts w:ascii="Times New Roman" w:hAnsi="Times New Roman" w:cs="Times New Roman"/>
          <w:sz w:val="24"/>
          <w:szCs w:val="24"/>
        </w:rPr>
        <w:t xml:space="preserve">laiendatud tervele avalikule sektorile) valmisolekut ja võimekust </w:t>
      </w:r>
      <w:r w:rsidR="007A0269">
        <w:rPr>
          <w:rFonts w:ascii="Times New Roman" w:hAnsi="Times New Roman" w:cs="Times New Roman"/>
          <w:sz w:val="24"/>
          <w:szCs w:val="24"/>
        </w:rPr>
        <w:t>tellida</w:t>
      </w:r>
      <w:r w:rsidR="00871BA3" w:rsidRPr="00ED0278">
        <w:rPr>
          <w:rFonts w:ascii="Times New Roman" w:hAnsi="Times New Roman" w:cs="Times New Roman"/>
          <w:sz w:val="24"/>
          <w:szCs w:val="24"/>
        </w:rPr>
        <w:t xml:space="preserve"> </w:t>
      </w:r>
      <w:r w:rsidRPr="00ED0278">
        <w:rPr>
          <w:rFonts w:ascii="Times New Roman" w:hAnsi="Times New Roman" w:cs="Times New Roman"/>
          <w:sz w:val="24"/>
          <w:szCs w:val="24"/>
        </w:rPr>
        <w:t>innovaatilis</w:t>
      </w:r>
      <w:r w:rsidR="007A0269">
        <w:rPr>
          <w:rFonts w:ascii="Times New Roman" w:hAnsi="Times New Roman" w:cs="Times New Roman"/>
          <w:sz w:val="24"/>
          <w:szCs w:val="24"/>
        </w:rPr>
        <w:t>i</w:t>
      </w:r>
      <w:r w:rsidRPr="00ED0278">
        <w:rPr>
          <w:rFonts w:ascii="Times New Roman" w:hAnsi="Times New Roman" w:cs="Times New Roman"/>
          <w:sz w:val="24"/>
          <w:szCs w:val="24"/>
        </w:rPr>
        <w:t xml:space="preserve"> lahendus</w:t>
      </w:r>
      <w:r w:rsidR="007A0269">
        <w:rPr>
          <w:rFonts w:ascii="Times New Roman" w:hAnsi="Times New Roman" w:cs="Times New Roman"/>
          <w:sz w:val="24"/>
          <w:szCs w:val="24"/>
        </w:rPr>
        <w:t>i</w:t>
      </w:r>
      <w:r w:rsidRPr="00ED0278">
        <w:rPr>
          <w:rFonts w:ascii="Times New Roman" w:hAnsi="Times New Roman" w:cs="Times New Roman"/>
          <w:sz w:val="24"/>
          <w:szCs w:val="24"/>
        </w:rPr>
        <w:t xml:space="preserve">, kasutades selleks hankeid. </w:t>
      </w:r>
      <w:r w:rsidR="00CD21C5" w:rsidRPr="00ED0278">
        <w:rPr>
          <w:rFonts w:ascii="Times New Roman" w:hAnsi="Times New Roman" w:cs="Times New Roman"/>
          <w:sz w:val="24"/>
          <w:szCs w:val="24"/>
        </w:rPr>
        <w:t xml:space="preserve">Eesti </w:t>
      </w:r>
      <w:r w:rsidR="00473E34">
        <w:rPr>
          <w:rFonts w:ascii="Times New Roman" w:hAnsi="Times New Roman" w:cs="Times New Roman"/>
          <w:sz w:val="24"/>
          <w:szCs w:val="24"/>
        </w:rPr>
        <w:t xml:space="preserve">TA tegevuse </w:t>
      </w:r>
      <w:r w:rsidR="00CD21C5" w:rsidRPr="00ED0278">
        <w:rPr>
          <w:rFonts w:ascii="Times New Roman" w:hAnsi="Times New Roman" w:cs="Times New Roman"/>
          <w:sz w:val="24"/>
          <w:szCs w:val="24"/>
        </w:rPr>
        <w:t xml:space="preserve">ning innovatsiooni strateegias 2014–2020 „Teadmistepõhine Eesti“ on üks eesmärk riigi tegutsemine targa tellijana. </w:t>
      </w:r>
      <w:r w:rsidR="00880232" w:rsidRPr="00ED0278">
        <w:rPr>
          <w:rFonts w:ascii="Times New Roman" w:hAnsi="Times New Roman" w:cs="Times New Roman"/>
          <w:sz w:val="24"/>
          <w:szCs w:val="24"/>
        </w:rPr>
        <w:t>Mitmetes valdkondlikes arengukavades sea</w:t>
      </w:r>
      <w:r w:rsidR="00367248">
        <w:rPr>
          <w:rFonts w:ascii="Times New Roman" w:hAnsi="Times New Roman" w:cs="Times New Roman"/>
          <w:sz w:val="24"/>
          <w:szCs w:val="24"/>
        </w:rPr>
        <w:t>t</w:t>
      </w:r>
      <w:r w:rsidR="00880232" w:rsidRPr="00ED0278">
        <w:rPr>
          <w:rFonts w:ascii="Times New Roman" w:hAnsi="Times New Roman" w:cs="Times New Roman"/>
          <w:sz w:val="24"/>
          <w:szCs w:val="24"/>
        </w:rPr>
        <w:t>ud arengueesmärkide täitmine eeldab, et riik oskab telli</w:t>
      </w:r>
      <w:r w:rsidR="00367248">
        <w:rPr>
          <w:rFonts w:ascii="Times New Roman" w:hAnsi="Times New Roman" w:cs="Times New Roman"/>
          <w:sz w:val="24"/>
          <w:szCs w:val="24"/>
        </w:rPr>
        <w:t>d</w:t>
      </w:r>
      <w:r w:rsidR="00880232" w:rsidRPr="00ED0278">
        <w:rPr>
          <w:rFonts w:ascii="Times New Roman" w:hAnsi="Times New Roman" w:cs="Times New Roman"/>
          <w:sz w:val="24"/>
          <w:szCs w:val="24"/>
        </w:rPr>
        <w:t>a uuenduslikke</w:t>
      </w:r>
      <w:r w:rsidR="00850031">
        <w:rPr>
          <w:rFonts w:ascii="Times New Roman" w:hAnsi="Times New Roman" w:cs="Times New Roman"/>
          <w:sz w:val="24"/>
          <w:szCs w:val="24"/>
        </w:rPr>
        <w:t xml:space="preserve"> ja keerukamaid</w:t>
      </w:r>
      <w:r w:rsidR="00880232" w:rsidRPr="00ED0278">
        <w:rPr>
          <w:rFonts w:ascii="Times New Roman" w:hAnsi="Times New Roman" w:cs="Times New Roman"/>
          <w:sz w:val="24"/>
          <w:szCs w:val="24"/>
        </w:rPr>
        <w:t xml:space="preserve"> lahendus</w:t>
      </w:r>
      <w:r w:rsidR="00850031">
        <w:rPr>
          <w:rFonts w:ascii="Times New Roman" w:hAnsi="Times New Roman" w:cs="Times New Roman"/>
          <w:sz w:val="24"/>
          <w:szCs w:val="24"/>
        </w:rPr>
        <w:t>i</w:t>
      </w:r>
      <w:r w:rsidR="00880232" w:rsidRPr="00ED0278">
        <w:rPr>
          <w:rFonts w:ascii="Times New Roman" w:hAnsi="Times New Roman" w:cs="Times New Roman"/>
          <w:sz w:val="24"/>
          <w:szCs w:val="24"/>
        </w:rPr>
        <w:t xml:space="preserve">. </w:t>
      </w:r>
    </w:p>
    <w:p w14:paraId="4BF6BCB9" w14:textId="77777777" w:rsidR="00CD21C5" w:rsidRPr="00ED0278" w:rsidRDefault="00CD21C5" w:rsidP="00C81B7A">
      <w:pPr>
        <w:spacing w:after="0" w:line="240" w:lineRule="auto"/>
        <w:jc w:val="both"/>
        <w:rPr>
          <w:rFonts w:ascii="Times New Roman" w:hAnsi="Times New Roman" w:cs="Times New Roman"/>
          <w:sz w:val="24"/>
          <w:szCs w:val="24"/>
        </w:rPr>
      </w:pPr>
    </w:p>
    <w:p w14:paraId="1EFE780C" w14:textId="54B70C9A" w:rsidR="00771A61" w:rsidRPr="008B2A1F" w:rsidRDefault="008260C9" w:rsidP="00C81B7A">
      <w:pPr>
        <w:spacing w:after="0" w:line="240" w:lineRule="auto"/>
        <w:jc w:val="both"/>
        <w:rPr>
          <w:rFonts w:ascii="Times New Roman" w:hAnsi="Times New Roman" w:cs="Times New Roman"/>
          <w:sz w:val="24"/>
          <w:szCs w:val="24"/>
        </w:rPr>
      </w:pPr>
      <w:r w:rsidRPr="00ED0278">
        <w:rPr>
          <w:rFonts w:ascii="Times New Roman" w:hAnsi="Times New Roman" w:cs="Times New Roman"/>
          <w:sz w:val="24"/>
          <w:szCs w:val="24"/>
        </w:rPr>
        <w:t>Avaliku sektori</w:t>
      </w:r>
      <w:r w:rsidRPr="008B2A1F">
        <w:rPr>
          <w:rFonts w:ascii="Times New Roman" w:hAnsi="Times New Roman" w:cs="Times New Roman"/>
          <w:sz w:val="24"/>
          <w:szCs w:val="24"/>
        </w:rPr>
        <w:t xml:space="preserve"> </w:t>
      </w:r>
      <w:r w:rsidR="00AA7F16" w:rsidRPr="008B2A1F">
        <w:rPr>
          <w:rFonts w:ascii="Times New Roman" w:hAnsi="Times New Roman" w:cs="Times New Roman"/>
          <w:sz w:val="24"/>
          <w:szCs w:val="24"/>
        </w:rPr>
        <w:t>han</w:t>
      </w:r>
      <w:r w:rsidR="00AA7F16">
        <w:rPr>
          <w:rFonts w:ascii="Times New Roman" w:hAnsi="Times New Roman" w:cs="Times New Roman"/>
          <w:sz w:val="24"/>
          <w:szCs w:val="24"/>
        </w:rPr>
        <w:t>ge</w:t>
      </w:r>
      <w:r w:rsidR="00AA7F16" w:rsidRPr="008B2A1F">
        <w:rPr>
          <w:rFonts w:ascii="Times New Roman" w:hAnsi="Times New Roman" w:cs="Times New Roman"/>
          <w:sz w:val="24"/>
          <w:szCs w:val="24"/>
        </w:rPr>
        <w:t xml:space="preserve"> kätke</w:t>
      </w:r>
      <w:r w:rsidR="00AA7F16">
        <w:rPr>
          <w:rFonts w:ascii="Times New Roman" w:hAnsi="Times New Roman" w:cs="Times New Roman"/>
          <w:sz w:val="24"/>
          <w:szCs w:val="24"/>
        </w:rPr>
        <w:t>b</w:t>
      </w:r>
      <w:r w:rsidR="00AA7F16" w:rsidRPr="008B2A1F">
        <w:rPr>
          <w:rFonts w:ascii="Times New Roman" w:hAnsi="Times New Roman" w:cs="Times New Roman"/>
          <w:sz w:val="24"/>
          <w:szCs w:val="24"/>
        </w:rPr>
        <w:t xml:space="preserve"> </w:t>
      </w:r>
      <w:r w:rsidRPr="008B2A1F">
        <w:rPr>
          <w:rFonts w:ascii="Times New Roman" w:hAnsi="Times New Roman" w:cs="Times New Roman"/>
          <w:sz w:val="24"/>
          <w:szCs w:val="24"/>
        </w:rPr>
        <w:t xml:space="preserve">endas innovatsioonipoliitika ühe strateegilise instrumendina Eestis seni veel kasutamata potentsiaali. Vajadusele seda potentsiaali rakendada on viidanud </w:t>
      </w:r>
      <w:r w:rsidR="00AA7F16">
        <w:rPr>
          <w:rFonts w:ascii="Times New Roman" w:hAnsi="Times New Roman" w:cs="Times New Roman"/>
          <w:sz w:val="24"/>
          <w:szCs w:val="24"/>
        </w:rPr>
        <w:t xml:space="preserve">ka </w:t>
      </w:r>
      <w:r w:rsidRPr="008B2A1F">
        <w:rPr>
          <w:rFonts w:ascii="Times New Roman" w:hAnsi="Times New Roman" w:cs="Times New Roman"/>
          <w:sz w:val="24"/>
          <w:szCs w:val="24"/>
        </w:rPr>
        <w:t>Riigikontroll</w:t>
      </w:r>
      <w:r w:rsidRPr="008B2A1F">
        <w:rPr>
          <w:rStyle w:val="FootnoteReference"/>
          <w:rFonts w:ascii="Times New Roman" w:hAnsi="Times New Roman" w:cs="Times New Roman"/>
          <w:sz w:val="24"/>
          <w:szCs w:val="24"/>
        </w:rPr>
        <w:footnoteReference w:id="1"/>
      </w:r>
      <w:r w:rsidRPr="008B2A1F">
        <w:rPr>
          <w:rFonts w:ascii="Times New Roman" w:hAnsi="Times New Roman" w:cs="Times New Roman"/>
          <w:sz w:val="24"/>
          <w:szCs w:val="24"/>
        </w:rPr>
        <w:t>. OECD on riigihan</w:t>
      </w:r>
      <w:r w:rsidR="00850031">
        <w:rPr>
          <w:rFonts w:ascii="Times New Roman" w:hAnsi="Times New Roman" w:cs="Times New Roman"/>
          <w:sz w:val="24"/>
          <w:szCs w:val="24"/>
        </w:rPr>
        <w:t>g</w:t>
      </w:r>
      <w:r w:rsidRPr="008B2A1F">
        <w:rPr>
          <w:rFonts w:ascii="Times New Roman" w:hAnsi="Times New Roman" w:cs="Times New Roman"/>
          <w:sz w:val="24"/>
          <w:szCs w:val="24"/>
        </w:rPr>
        <w:t>e</w:t>
      </w:r>
      <w:r w:rsidR="00AA7F16">
        <w:rPr>
          <w:rFonts w:ascii="Times New Roman" w:hAnsi="Times New Roman" w:cs="Times New Roman"/>
          <w:sz w:val="24"/>
          <w:szCs w:val="24"/>
        </w:rPr>
        <w:t>t</w:t>
      </w:r>
      <w:r w:rsidRPr="008B2A1F">
        <w:rPr>
          <w:rFonts w:ascii="Times New Roman" w:hAnsi="Times New Roman" w:cs="Times New Roman"/>
          <w:sz w:val="24"/>
          <w:szCs w:val="24"/>
        </w:rPr>
        <w:t xml:space="preserve"> innovatsiooni vedurina käsitlenud mitmetes raportites</w:t>
      </w:r>
      <w:r w:rsidRPr="008B2A1F">
        <w:rPr>
          <w:rStyle w:val="FootnoteReference"/>
          <w:rFonts w:ascii="Times New Roman" w:hAnsi="Times New Roman" w:cs="Times New Roman"/>
          <w:sz w:val="24"/>
          <w:szCs w:val="24"/>
        </w:rPr>
        <w:footnoteReference w:id="2"/>
      </w:r>
      <w:r w:rsidRPr="008B2A1F">
        <w:rPr>
          <w:rFonts w:ascii="Times New Roman" w:hAnsi="Times New Roman" w:cs="Times New Roman"/>
          <w:sz w:val="24"/>
          <w:szCs w:val="24"/>
        </w:rPr>
        <w:t xml:space="preserve">, </w:t>
      </w:r>
      <w:r w:rsidR="00660E1D" w:rsidRPr="008B2A1F">
        <w:rPr>
          <w:rFonts w:ascii="Times New Roman" w:hAnsi="Times New Roman" w:cs="Times New Roman"/>
          <w:sz w:val="24"/>
          <w:szCs w:val="24"/>
        </w:rPr>
        <w:t xml:space="preserve">sedastades </w:t>
      </w:r>
      <w:r w:rsidRPr="008B2A1F">
        <w:rPr>
          <w:rFonts w:ascii="Times New Roman" w:hAnsi="Times New Roman" w:cs="Times New Roman"/>
          <w:sz w:val="24"/>
          <w:szCs w:val="24"/>
        </w:rPr>
        <w:t>ühes viimatises, et vaid kaks liikmesriiki – Eesti ja Slovakkia – ei ole välja töötanud vastavat poliitikat avaliku sektori hangete strateegilistel eesmärkidel (ettevõtluse edendamise, innovatsiooni, keskkonnasäästlikkuse vms) kasutamiseks</w:t>
      </w:r>
      <w:r w:rsidRPr="008B2A1F">
        <w:rPr>
          <w:rStyle w:val="FootnoteReference"/>
          <w:rFonts w:ascii="Times New Roman" w:hAnsi="Times New Roman" w:cs="Times New Roman"/>
          <w:sz w:val="24"/>
          <w:szCs w:val="24"/>
        </w:rPr>
        <w:footnoteReference w:id="3"/>
      </w:r>
      <w:r w:rsidRPr="008B2A1F">
        <w:rPr>
          <w:rFonts w:ascii="Times New Roman" w:hAnsi="Times New Roman" w:cs="Times New Roman"/>
          <w:sz w:val="24"/>
          <w:szCs w:val="24"/>
        </w:rPr>
        <w:t xml:space="preserve">. </w:t>
      </w:r>
      <w:r w:rsidR="00660E1D" w:rsidRPr="008B2A1F">
        <w:rPr>
          <w:rFonts w:ascii="Times New Roman" w:hAnsi="Times New Roman" w:cs="Times New Roman"/>
          <w:sz w:val="24"/>
          <w:szCs w:val="24"/>
        </w:rPr>
        <w:t>Oluliseks</w:t>
      </w:r>
      <w:r w:rsidR="00771A61" w:rsidRPr="008B2A1F">
        <w:rPr>
          <w:rFonts w:ascii="Times New Roman" w:hAnsi="Times New Roman" w:cs="Times New Roman"/>
          <w:sz w:val="24"/>
          <w:szCs w:val="24"/>
        </w:rPr>
        <w:t xml:space="preserve"> sammuks </w:t>
      </w:r>
      <w:r w:rsidR="00AA7F16">
        <w:rPr>
          <w:rFonts w:ascii="Times New Roman" w:hAnsi="Times New Roman" w:cs="Times New Roman"/>
          <w:sz w:val="24"/>
          <w:szCs w:val="24"/>
        </w:rPr>
        <w:t>selle</w:t>
      </w:r>
      <w:r w:rsidR="00AA7F16" w:rsidRPr="008B2A1F">
        <w:rPr>
          <w:rFonts w:ascii="Times New Roman" w:hAnsi="Times New Roman" w:cs="Times New Roman"/>
          <w:sz w:val="24"/>
          <w:szCs w:val="24"/>
        </w:rPr>
        <w:t xml:space="preserve"> </w:t>
      </w:r>
      <w:r w:rsidR="00771A61" w:rsidRPr="008B2A1F">
        <w:rPr>
          <w:rFonts w:ascii="Times New Roman" w:hAnsi="Times New Roman" w:cs="Times New Roman"/>
          <w:sz w:val="24"/>
          <w:szCs w:val="24"/>
        </w:rPr>
        <w:t xml:space="preserve">poliitika väljatöötamisel on käesolev määruse eelnõu, sellega otseselt seotud </w:t>
      </w:r>
      <w:r w:rsidR="002A35E6">
        <w:rPr>
          <w:rFonts w:ascii="Times New Roman" w:hAnsi="Times New Roman" w:cs="Times New Roman"/>
          <w:sz w:val="24"/>
          <w:szCs w:val="24"/>
        </w:rPr>
        <w:t xml:space="preserve">eespool nimetatud </w:t>
      </w:r>
      <w:r w:rsidR="00D10623" w:rsidRPr="008B2A1F">
        <w:rPr>
          <w:rFonts w:ascii="Times New Roman" w:hAnsi="Times New Roman" w:cs="Times New Roman"/>
          <w:sz w:val="24"/>
          <w:szCs w:val="24"/>
        </w:rPr>
        <w:t xml:space="preserve">ettevõtlusministri käskkiri </w:t>
      </w:r>
      <w:r w:rsidR="00D10623" w:rsidRPr="008B2A1F">
        <w:rPr>
          <w:rFonts w:ascii="Times New Roman" w:eastAsia="Times New Roman" w:hAnsi="Times New Roman" w:cs="Times New Roman"/>
          <w:sz w:val="24"/>
          <w:szCs w:val="24"/>
          <w:lang w:eastAsia="en-GB"/>
        </w:rPr>
        <w:t>ning nei</w:t>
      </w:r>
      <w:r w:rsidR="00AA7F16">
        <w:rPr>
          <w:rFonts w:ascii="Times New Roman" w:eastAsia="Times New Roman" w:hAnsi="Times New Roman" w:cs="Times New Roman"/>
          <w:sz w:val="24"/>
          <w:szCs w:val="24"/>
          <w:lang w:eastAsia="en-GB"/>
        </w:rPr>
        <w:t>d</w:t>
      </w:r>
      <w:r w:rsidR="00D10623" w:rsidRPr="008B2A1F">
        <w:rPr>
          <w:rFonts w:ascii="Times New Roman" w:eastAsia="Times New Roman" w:hAnsi="Times New Roman" w:cs="Times New Roman"/>
          <w:sz w:val="24"/>
          <w:szCs w:val="24"/>
          <w:lang w:eastAsia="en-GB"/>
        </w:rPr>
        <w:t xml:space="preserve"> </w:t>
      </w:r>
      <w:r w:rsidR="00AA7F16">
        <w:rPr>
          <w:rFonts w:ascii="Times New Roman" w:eastAsia="Times New Roman" w:hAnsi="Times New Roman" w:cs="Times New Roman"/>
          <w:sz w:val="24"/>
          <w:szCs w:val="24"/>
          <w:lang w:eastAsia="en-GB"/>
        </w:rPr>
        <w:t>toetavad</w:t>
      </w:r>
      <w:r w:rsidR="00AA7F16" w:rsidRPr="008B2A1F">
        <w:rPr>
          <w:rFonts w:ascii="Times New Roman" w:eastAsia="Times New Roman" w:hAnsi="Times New Roman" w:cs="Times New Roman"/>
          <w:sz w:val="24"/>
          <w:szCs w:val="24"/>
          <w:lang w:eastAsia="en-GB"/>
        </w:rPr>
        <w:t xml:space="preserve"> </w:t>
      </w:r>
      <w:r w:rsidR="00D10623" w:rsidRPr="008B2A1F">
        <w:rPr>
          <w:rFonts w:ascii="Times New Roman" w:eastAsia="Times New Roman" w:hAnsi="Times New Roman" w:cs="Times New Roman"/>
          <w:sz w:val="24"/>
          <w:szCs w:val="24"/>
          <w:lang w:eastAsia="en-GB"/>
        </w:rPr>
        <w:t xml:space="preserve">tegevused, mis jäävad nimetatud õigusaktide reguleerimisalast välja, kuid on vajalikud poliitika terviklikuks </w:t>
      </w:r>
      <w:r w:rsidR="00660E1D" w:rsidRPr="008B2A1F">
        <w:rPr>
          <w:rFonts w:ascii="Times New Roman" w:eastAsia="Times New Roman" w:hAnsi="Times New Roman" w:cs="Times New Roman"/>
          <w:sz w:val="24"/>
          <w:szCs w:val="24"/>
          <w:lang w:eastAsia="en-GB"/>
        </w:rPr>
        <w:t>elluviimiseks</w:t>
      </w:r>
      <w:r w:rsidR="00D10623" w:rsidRPr="008B2A1F">
        <w:rPr>
          <w:rFonts w:ascii="Times New Roman" w:eastAsia="Times New Roman" w:hAnsi="Times New Roman" w:cs="Times New Roman"/>
          <w:sz w:val="24"/>
          <w:szCs w:val="24"/>
          <w:lang w:eastAsia="en-GB"/>
        </w:rPr>
        <w:t xml:space="preserve"> (nagu seiresüsteemi analüüs, üldine juhtimisstruktuur jms). </w:t>
      </w:r>
    </w:p>
    <w:p w14:paraId="5EB16831" w14:textId="77777777" w:rsidR="002E137D" w:rsidRPr="008B2A1F" w:rsidRDefault="002E137D" w:rsidP="00C81B7A">
      <w:pPr>
        <w:spacing w:after="0" w:line="240" w:lineRule="auto"/>
        <w:jc w:val="both"/>
        <w:rPr>
          <w:rFonts w:ascii="Times New Roman" w:hAnsi="Times New Roman" w:cs="Times New Roman"/>
          <w:sz w:val="24"/>
          <w:szCs w:val="24"/>
        </w:rPr>
      </w:pPr>
    </w:p>
    <w:p w14:paraId="56F6FE49" w14:textId="0D6B5EC5" w:rsidR="002E137D" w:rsidRPr="008B2A1F" w:rsidRDefault="002E137D" w:rsidP="00C81B7A">
      <w:pPr>
        <w:spacing w:after="0" w:line="240" w:lineRule="auto"/>
        <w:jc w:val="both"/>
        <w:rPr>
          <w:rFonts w:ascii="Times New Roman" w:eastAsia="Arial" w:hAnsi="Times New Roman" w:cs="Times New Roman"/>
          <w:color w:val="000000"/>
          <w:sz w:val="24"/>
          <w:szCs w:val="24"/>
          <w:lang w:eastAsia="et-EE"/>
        </w:rPr>
      </w:pPr>
      <w:r w:rsidRPr="008B2A1F">
        <w:rPr>
          <w:rFonts w:ascii="Times New Roman" w:hAnsi="Times New Roman" w:cs="Times New Roman"/>
          <w:sz w:val="24"/>
          <w:szCs w:val="24"/>
        </w:rPr>
        <w:t>Eesti</w:t>
      </w:r>
      <w:r w:rsidR="00AA7F16">
        <w:rPr>
          <w:rFonts w:ascii="Times New Roman" w:hAnsi="Times New Roman" w:cs="Times New Roman"/>
          <w:sz w:val="24"/>
          <w:szCs w:val="24"/>
        </w:rPr>
        <w:t>s –</w:t>
      </w:r>
      <w:r w:rsidRPr="008B2A1F">
        <w:rPr>
          <w:rFonts w:ascii="Times New Roman" w:hAnsi="Times New Roman" w:cs="Times New Roman"/>
          <w:sz w:val="24"/>
          <w:szCs w:val="24"/>
        </w:rPr>
        <w:t xml:space="preserve"> nagu ka enamike Euroopa riikide innovatsioonipoliitikas</w:t>
      </w:r>
      <w:r w:rsidRPr="008B2A1F">
        <w:rPr>
          <w:rFonts w:ascii="Times New Roman" w:eastAsia="Arial" w:hAnsi="Times New Roman" w:cs="Times New Roman"/>
          <w:color w:val="000000"/>
          <w:sz w:val="24"/>
          <w:szCs w:val="24"/>
          <w:lang w:eastAsia="et-EE"/>
        </w:rPr>
        <w:t xml:space="preserve"> </w:t>
      </w:r>
      <w:r w:rsidR="00AA7F16">
        <w:rPr>
          <w:rFonts w:ascii="Times New Roman" w:eastAsia="Arial" w:hAnsi="Times New Roman" w:cs="Times New Roman"/>
          <w:color w:val="000000"/>
          <w:sz w:val="24"/>
          <w:szCs w:val="24"/>
          <w:lang w:eastAsia="et-EE"/>
        </w:rPr>
        <w:t xml:space="preserve">– </w:t>
      </w:r>
      <w:r w:rsidRPr="008B2A1F">
        <w:rPr>
          <w:rFonts w:ascii="Times New Roman" w:eastAsia="Arial" w:hAnsi="Times New Roman" w:cs="Times New Roman"/>
          <w:color w:val="000000"/>
          <w:sz w:val="24"/>
          <w:szCs w:val="24"/>
          <w:lang w:eastAsia="et-EE"/>
        </w:rPr>
        <w:t xml:space="preserve">on seni prevaleerinud innovatsioonipoliitika </w:t>
      </w:r>
      <w:r w:rsidR="0063440A">
        <w:rPr>
          <w:rFonts w:ascii="Times New Roman" w:eastAsia="Arial" w:hAnsi="Times New Roman" w:cs="Times New Roman"/>
          <w:color w:val="000000"/>
          <w:sz w:val="24"/>
          <w:szCs w:val="24"/>
          <w:lang w:eastAsia="et-EE"/>
        </w:rPr>
        <w:t xml:space="preserve">pakkumispõhised </w:t>
      </w:r>
      <w:r w:rsidRPr="008B2A1F">
        <w:rPr>
          <w:rFonts w:ascii="Times New Roman" w:eastAsia="Arial" w:hAnsi="Times New Roman" w:cs="Times New Roman"/>
          <w:color w:val="000000"/>
          <w:sz w:val="24"/>
          <w:szCs w:val="24"/>
          <w:lang w:eastAsia="et-EE"/>
        </w:rPr>
        <w:t xml:space="preserve">instrumendid (otsetoetused, grandid, finantsinstrumendid). </w:t>
      </w:r>
      <w:r w:rsidR="006D3960" w:rsidRPr="008B2A1F">
        <w:rPr>
          <w:rFonts w:ascii="Times New Roman" w:eastAsia="Arial" w:hAnsi="Times New Roman" w:cs="Times New Roman"/>
          <w:color w:val="000000"/>
          <w:sz w:val="24"/>
          <w:szCs w:val="24"/>
          <w:lang w:eastAsia="et-EE"/>
        </w:rPr>
        <w:t xml:space="preserve">Euroopas </w:t>
      </w:r>
      <w:r w:rsidRPr="008B2A1F">
        <w:rPr>
          <w:rFonts w:ascii="Times New Roman" w:eastAsia="Arial" w:hAnsi="Times New Roman" w:cs="Times New Roman"/>
          <w:color w:val="000000"/>
          <w:sz w:val="24"/>
          <w:szCs w:val="24"/>
          <w:lang w:eastAsia="et-EE"/>
        </w:rPr>
        <w:t>tõusid nõudluspoole vahendid tugevalt innovatsioonipoliitika</w:t>
      </w:r>
      <w:r w:rsidR="0063440A">
        <w:rPr>
          <w:rFonts w:ascii="Times New Roman" w:eastAsia="Arial" w:hAnsi="Times New Roman" w:cs="Times New Roman"/>
          <w:color w:val="000000"/>
          <w:sz w:val="24"/>
          <w:szCs w:val="24"/>
          <w:lang w:eastAsia="et-EE"/>
        </w:rPr>
        <w:t xml:space="preserve"> päevakorda</w:t>
      </w:r>
      <w:r w:rsidRPr="008B2A1F">
        <w:rPr>
          <w:rFonts w:ascii="Times New Roman" w:eastAsia="Arial" w:hAnsi="Times New Roman" w:cs="Times New Roman"/>
          <w:color w:val="000000"/>
          <w:sz w:val="24"/>
          <w:szCs w:val="24"/>
          <w:lang w:eastAsia="et-EE"/>
        </w:rPr>
        <w:t xml:space="preserve"> 2006.</w:t>
      </w:r>
      <w:r w:rsidR="00DB0049">
        <w:rPr>
          <w:rFonts w:ascii="Times New Roman" w:eastAsia="Arial" w:hAnsi="Times New Roman" w:cs="Times New Roman"/>
          <w:color w:val="000000"/>
          <w:sz w:val="24"/>
          <w:szCs w:val="24"/>
          <w:lang w:eastAsia="et-EE"/>
        </w:rPr>
        <w:t> </w:t>
      </w:r>
      <w:r w:rsidRPr="008B2A1F">
        <w:rPr>
          <w:rFonts w:ascii="Times New Roman" w:eastAsia="Arial" w:hAnsi="Times New Roman" w:cs="Times New Roman"/>
          <w:color w:val="000000"/>
          <w:sz w:val="24"/>
          <w:szCs w:val="24"/>
          <w:lang w:eastAsia="et-EE"/>
        </w:rPr>
        <w:t xml:space="preserve">a koostatud nn </w:t>
      </w:r>
      <w:r w:rsidRPr="008B2A1F">
        <w:rPr>
          <w:rFonts w:ascii="Times New Roman" w:hAnsi="Times New Roman" w:cs="Times New Roman"/>
          <w:sz w:val="24"/>
          <w:szCs w:val="24"/>
        </w:rPr>
        <w:t>Aho raportiga „Creating an Innovative Europe“</w:t>
      </w:r>
      <w:r w:rsidRPr="008B2A1F">
        <w:rPr>
          <w:rStyle w:val="FootnoteReference"/>
          <w:rFonts w:ascii="Times New Roman" w:hAnsi="Times New Roman" w:cs="Times New Roman"/>
          <w:sz w:val="24"/>
          <w:szCs w:val="24"/>
        </w:rPr>
        <w:footnoteReference w:id="4"/>
      </w:r>
      <w:r w:rsidRPr="008B2A1F">
        <w:rPr>
          <w:rFonts w:ascii="Times New Roman" w:hAnsi="Times New Roman" w:cs="Times New Roman"/>
          <w:sz w:val="24"/>
          <w:szCs w:val="24"/>
        </w:rPr>
        <w:t xml:space="preserve">. Raportis rõhutati, et Euroopa majanduse elavdamiseks ja </w:t>
      </w:r>
      <w:r w:rsidR="00524EE2" w:rsidRPr="008B2A1F">
        <w:rPr>
          <w:rFonts w:ascii="Times New Roman" w:hAnsi="Times New Roman" w:cs="Times New Roman"/>
          <w:sz w:val="24"/>
          <w:szCs w:val="24"/>
        </w:rPr>
        <w:t>ettevõt</w:t>
      </w:r>
      <w:r w:rsidR="00524EE2">
        <w:rPr>
          <w:rFonts w:ascii="Times New Roman" w:hAnsi="Times New Roman" w:cs="Times New Roman"/>
          <w:sz w:val="24"/>
          <w:szCs w:val="24"/>
        </w:rPr>
        <w:t>te</w:t>
      </w:r>
      <w:r w:rsidR="00524EE2" w:rsidRPr="008B2A1F">
        <w:rPr>
          <w:rFonts w:ascii="Times New Roman" w:hAnsi="Times New Roman" w:cs="Times New Roman"/>
          <w:sz w:val="24"/>
          <w:szCs w:val="24"/>
        </w:rPr>
        <w:t xml:space="preserve">le </w:t>
      </w:r>
      <w:r w:rsidRPr="008B2A1F">
        <w:rPr>
          <w:rFonts w:ascii="Times New Roman" w:hAnsi="Times New Roman" w:cs="Times New Roman"/>
          <w:sz w:val="24"/>
          <w:szCs w:val="24"/>
        </w:rPr>
        <w:t>innovatsioonisõbraliku turu tagamiseks on tarvis tekitada ja tugevdada nõudlust avalikus sektoris, sest avaliku sektori han</w:t>
      </w:r>
      <w:r w:rsidR="00524EE2">
        <w:rPr>
          <w:rFonts w:ascii="Times New Roman" w:hAnsi="Times New Roman" w:cs="Times New Roman"/>
          <w:sz w:val="24"/>
          <w:szCs w:val="24"/>
        </w:rPr>
        <w:t>kel</w:t>
      </w:r>
      <w:r w:rsidRPr="008B2A1F">
        <w:rPr>
          <w:rFonts w:ascii="Times New Roman" w:hAnsi="Times New Roman" w:cs="Times New Roman"/>
          <w:sz w:val="24"/>
          <w:szCs w:val="24"/>
        </w:rPr>
        <w:t xml:space="preserve"> on keskne roll innovaatilis</w:t>
      </w:r>
      <w:r w:rsidR="00124852">
        <w:rPr>
          <w:rFonts w:ascii="Times New Roman" w:hAnsi="Times New Roman" w:cs="Times New Roman"/>
          <w:sz w:val="24"/>
          <w:szCs w:val="24"/>
        </w:rPr>
        <w:t>t</w:t>
      </w:r>
      <w:r w:rsidRPr="008B2A1F">
        <w:rPr>
          <w:rFonts w:ascii="Times New Roman" w:hAnsi="Times New Roman" w:cs="Times New Roman"/>
          <w:sz w:val="24"/>
          <w:szCs w:val="24"/>
        </w:rPr>
        <w:t>e toodete ja teenus</w:t>
      </w:r>
      <w:r w:rsidR="00124852">
        <w:rPr>
          <w:rFonts w:ascii="Times New Roman" w:hAnsi="Times New Roman" w:cs="Times New Roman"/>
          <w:sz w:val="24"/>
          <w:szCs w:val="24"/>
        </w:rPr>
        <w:t>t</w:t>
      </w:r>
      <w:r w:rsidRPr="008B2A1F">
        <w:rPr>
          <w:rFonts w:ascii="Times New Roman" w:hAnsi="Times New Roman" w:cs="Times New Roman"/>
          <w:sz w:val="24"/>
          <w:szCs w:val="24"/>
        </w:rPr>
        <w:t>e turu loomisel ja arendamisel</w:t>
      </w:r>
      <w:r w:rsidRPr="008B2A1F">
        <w:rPr>
          <w:rFonts w:ascii="Times New Roman" w:eastAsia="Arial" w:hAnsi="Times New Roman" w:cs="Times New Roman"/>
          <w:color w:val="000000"/>
          <w:sz w:val="24"/>
          <w:szCs w:val="24"/>
          <w:lang w:eastAsia="et-EE"/>
        </w:rPr>
        <w:t>. Sel moel on avalik sektor aktiivne uudsete lahendus</w:t>
      </w:r>
      <w:r w:rsidR="00124852">
        <w:rPr>
          <w:rFonts w:ascii="Times New Roman" w:eastAsia="Arial" w:hAnsi="Times New Roman" w:cs="Times New Roman"/>
          <w:color w:val="000000"/>
          <w:sz w:val="24"/>
          <w:szCs w:val="24"/>
          <w:lang w:eastAsia="et-EE"/>
        </w:rPr>
        <w:t>t</w:t>
      </w:r>
      <w:r w:rsidRPr="008B2A1F">
        <w:rPr>
          <w:rFonts w:ascii="Times New Roman" w:eastAsia="Arial" w:hAnsi="Times New Roman" w:cs="Times New Roman"/>
          <w:color w:val="000000"/>
          <w:sz w:val="24"/>
          <w:szCs w:val="24"/>
          <w:lang w:eastAsia="et-EE"/>
        </w:rPr>
        <w:t>e arendustegevuse toetaja ning nende lahendus</w:t>
      </w:r>
      <w:r w:rsidR="00124852">
        <w:rPr>
          <w:rFonts w:ascii="Times New Roman" w:eastAsia="Arial" w:hAnsi="Times New Roman" w:cs="Times New Roman"/>
          <w:color w:val="000000"/>
          <w:sz w:val="24"/>
          <w:szCs w:val="24"/>
          <w:lang w:eastAsia="et-EE"/>
        </w:rPr>
        <w:t>t</w:t>
      </w:r>
      <w:r w:rsidRPr="008B2A1F">
        <w:rPr>
          <w:rFonts w:ascii="Times New Roman" w:eastAsia="Arial" w:hAnsi="Times New Roman" w:cs="Times New Roman"/>
          <w:color w:val="000000"/>
          <w:sz w:val="24"/>
          <w:szCs w:val="24"/>
          <w:lang w:eastAsia="et-EE"/>
        </w:rPr>
        <w:t xml:space="preserve">e esmane klient, andes </w:t>
      </w:r>
      <w:r w:rsidR="00DB0049">
        <w:rPr>
          <w:rFonts w:ascii="Times New Roman" w:eastAsia="Arial" w:hAnsi="Times New Roman" w:cs="Times New Roman"/>
          <w:color w:val="000000"/>
          <w:sz w:val="24"/>
          <w:szCs w:val="24"/>
          <w:lang w:eastAsia="et-EE"/>
        </w:rPr>
        <w:t>ettevõ</w:t>
      </w:r>
      <w:r w:rsidR="00DB0049" w:rsidRPr="008B2A1F">
        <w:rPr>
          <w:rFonts w:ascii="Times New Roman" w:eastAsia="Arial" w:hAnsi="Times New Roman" w:cs="Times New Roman"/>
          <w:color w:val="000000"/>
          <w:sz w:val="24"/>
          <w:szCs w:val="24"/>
          <w:lang w:eastAsia="et-EE"/>
        </w:rPr>
        <w:t>t</w:t>
      </w:r>
      <w:r w:rsidR="00DB0049">
        <w:rPr>
          <w:rFonts w:ascii="Times New Roman" w:eastAsia="Arial" w:hAnsi="Times New Roman" w:cs="Times New Roman"/>
          <w:color w:val="000000"/>
          <w:sz w:val="24"/>
          <w:szCs w:val="24"/>
          <w:lang w:eastAsia="et-EE"/>
        </w:rPr>
        <w:t>te</w:t>
      </w:r>
      <w:r w:rsidR="00124852">
        <w:rPr>
          <w:rFonts w:ascii="Times New Roman" w:eastAsia="Arial" w:hAnsi="Times New Roman" w:cs="Times New Roman"/>
          <w:color w:val="000000"/>
          <w:sz w:val="24"/>
          <w:szCs w:val="24"/>
          <w:lang w:eastAsia="et-EE"/>
        </w:rPr>
        <w:t>te</w:t>
      </w:r>
      <w:r w:rsidR="00DB0049">
        <w:rPr>
          <w:rFonts w:ascii="Times New Roman" w:eastAsia="Arial" w:hAnsi="Times New Roman" w:cs="Times New Roman"/>
          <w:color w:val="000000"/>
          <w:sz w:val="24"/>
          <w:szCs w:val="24"/>
          <w:lang w:eastAsia="et-EE"/>
        </w:rPr>
        <w:t>le</w:t>
      </w:r>
      <w:r w:rsidR="00DB0049" w:rsidRPr="008B2A1F">
        <w:rPr>
          <w:rFonts w:ascii="Times New Roman" w:eastAsia="Arial" w:hAnsi="Times New Roman" w:cs="Times New Roman"/>
          <w:color w:val="000000"/>
          <w:sz w:val="24"/>
          <w:szCs w:val="24"/>
          <w:lang w:eastAsia="et-EE"/>
        </w:rPr>
        <w:t xml:space="preserve"> </w:t>
      </w:r>
      <w:r w:rsidRPr="008B2A1F">
        <w:rPr>
          <w:rFonts w:ascii="Times New Roman" w:eastAsia="Arial" w:hAnsi="Times New Roman" w:cs="Times New Roman"/>
          <w:color w:val="000000"/>
          <w:sz w:val="24"/>
          <w:szCs w:val="24"/>
          <w:lang w:eastAsia="et-EE"/>
        </w:rPr>
        <w:t>seeläbi olulise referentsi ning panustades aktiivselt innovaatilis</w:t>
      </w:r>
      <w:r w:rsidR="00124852">
        <w:rPr>
          <w:rFonts w:ascii="Times New Roman" w:eastAsia="Arial" w:hAnsi="Times New Roman" w:cs="Times New Roman"/>
          <w:color w:val="000000"/>
          <w:sz w:val="24"/>
          <w:szCs w:val="24"/>
          <w:lang w:eastAsia="et-EE"/>
        </w:rPr>
        <w:t>t</w:t>
      </w:r>
      <w:r w:rsidRPr="008B2A1F">
        <w:rPr>
          <w:rFonts w:ascii="Times New Roman" w:eastAsia="Arial" w:hAnsi="Times New Roman" w:cs="Times New Roman"/>
          <w:color w:val="000000"/>
          <w:sz w:val="24"/>
          <w:szCs w:val="24"/>
          <w:lang w:eastAsia="et-EE"/>
        </w:rPr>
        <w:t>e toodete ja teenus</w:t>
      </w:r>
      <w:r w:rsidR="00124852">
        <w:rPr>
          <w:rFonts w:ascii="Times New Roman" w:eastAsia="Arial" w:hAnsi="Times New Roman" w:cs="Times New Roman"/>
          <w:color w:val="000000"/>
          <w:sz w:val="24"/>
          <w:szCs w:val="24"/>
          <w:lang w:eastAsia="et-EE"/>
        </w:rPr>
        <w:t>t</w:t>
      </w:r>
      <w:r w:rsidRPr="008B2A1F">
        <w:rPr>
          <w:rFonts w:ascii="Times New Roman" w:eastAsia="Arial" w:hAnsi="Times New Roman" w:cs="Times New Roman"/>
          <w:color w:val="000000"/>
          <w:sz w:val="24"/>
          <w:szCs w:val="24"/>
          <w:lang w:eastAsia="et-EE"/>
        </w:rPr>
        <w:t>e turu tekitamisse ja arendamisse. Lisaks toovad läbimõeldud uuendused kaasa tõhusama</w:t>
      </w:r>
      <w:r w:rsidR="00124852">
        <w:rPr>
          <w:rFonts w:ascii="Times New Roman" w:eastAsia="Arial" w:hAnsi="Times New Roman" w:cs="Times New Roman"/>
          <w:color w:val="000000"/>
          <w:sz w:val="24"/>
          <w:szCs w:val="24"/>
          <w:lang w:eastAsia="et-EE"/>
        </w:rPr>
        <w:t>d</w:t>
      </w:r>
      <w:r w:rsidRPr="008B2A1F">
        <w:rPr>
          <w:rFonts w:ascii="Times New Roman" w:eastAsia="Arial" w:hAnsi="Times New Roman" w:cs="Times New Roman"/>
          <w:color w:val="000000"/>
          <w:sz w:val="24"/>
          <w:szCs w:val="24"/>
          <w:lang w:eastAsia="et-EE"/>
        </w:rPr>
        <w:t xml:space="preserve"> avaliku</w:t>
      </w:r>
      <w:r w:rsidR="00124852">
        <w:rPr>
          <w:rFonts w:ascii="Times New Roman" w:eastAsia="Arial" w:hAnsi="Times New Roman" w:cs="Times New Roman"/>
          <w:color w:val="000000"/>
          <w:sz w:val="24"/>
          <w:szCs w:val="24"/>
          <w:lang w:eastAsia="et-EE"/>
        </w:rPr>
        <w:t>d</w:t>
      </w:r>
      <w:r w:rsidRPr="008B2A1F">
        <w:rPr>
          <w:rFonts w:ascii="Times New Roman" w:eastAsia="Arial" w:hAnsi="Times New Roman" w:cs="Times New Roman"/>
          <w:color w:val="000000"/>
          <w:sz w:val="24"/>
          <w:szCs w:val="24"/>
          <w:lang w:eastAsia="et-EE"/>
        </w:rPr>
        <w:t xml:space="preserve"> teenuse</w:t>
      </w:r>
      <w:r w:rsidR="00124852">
        <w:rPr>
          <w:rFonts w:ascii="Times New Roman" w:eastAsia="Arial" w:hAnsi="Times New Roman" w:cs="Times New Roman"/>
          <w:color w:val="000000"/>
          <w:sz w:val="24"/>
          <w:szCs w:val="24"/>
          <w:lang w:eastAsia="et-EE"/>
        </w:rPr>
        <w:t>d</w:t>
      </w:r>
      <w:r w:rsidRPr="008B2A1F">
        <w:rPr>
          <w:rFonts w:ascii="Times New Roman" w:eastAsia="Arial" w:hAnsi="Times New Roman" w:cs="Times New Roman"/>
          <w:color w:val="000000"/>
          <w:sz w:val="24"/>
          <w:szCs w:val="24"/>
          <w:lang w:eastAsia="et-EE"/>
        </w:rPr>
        <w:t>. Nii mõjutavad nõudluspõhised innovatsioonipoliitika instrumendid majanduse arengut mitte otse vaid kaud</w:t>
      </w:r>
      <w:r w:rsidR="00524EE2">
        <w:rPr>
          <w:rFonts w:ascii="Times New Roman" w:eastAsia="Arial" w:hAnsi="Times New Roman" w:cs="Times New Roman"/>
          <w:color w:val="000000"/>
          <w:sz w:val="24"/>
          <w:szCs w:val="24"/>
          <w:lang w:eastAsia="et-EE"/>
        </w:rPr>
        <w:t>selt</w:t>
      </w:r>
      <w:r w:rsidRPr="008B2A1F">
        <w:rPr>
          <w:rFonts w:ascii="Times New Roman" w:eastAsia="Arial" w:hAnsi="Times New Roman" w:cs="Times New Roman"/>
          <w:color w:val="000000"/>
          <w:sz w:val="24"/>
          <w:szCs w:val="24"/>
          <w:lang w:eastAsia="et-EE"/>
        </w:rPr>
        <w:t xml:space="preserve">. Selle asjaolu tõttu </w:t>
      </w:r>
      <w:r w:rsidR="002A35E6">
        <w:rPr>
          <w:rFonts w:ascii="Times New Roman" w:eastAsia="Arial" w:hAnsi="Times New Roman" w:cs="Times New Roman"/>
          <w:color w:val="000000"/>
          <w:sz w:val="24"/>
          <w:szCs w:val="24"/>
          <w:lang w:eastAsia="et-EE"/>
        </w:rPr>
        <w:t xml:space="preserve">(kahetine eesmärk) </w:t>
      </w:r>
      <w:r w:rsidRPr="008B2A1F">
        <w:rPr>
          <w:rFonts w:ascii="Times New Roman" w:eastAsia="Arial" w:hAnsi="Times New Roman" w:cs="Times New Roman"/>
          <w:color w:val="000000"/>
          <w:sz w:val="24"/>
          <w:szCs w:val="24"/>
          <w:lang w:eastAsia="et-EE"/>
        </w:rPr>
        <w:t>on nõudluspoole instrumentide rakendamine pakkumispõhis</w:t>
      </w:r>
      <w:r w:rsidR="00F869F1">
        <w:rPr>
          <w:rFonts w:ascii="Times New Roman" w:eastAsia="Arial" w:hAnsi="Times New Roman" w:cs="Times New Roman"/>
          <w:color w:val="000000"/>
          <w:sz w:val="24"/>
          <w:szCs w:val="24"/>
          <w:lang w:eastAsia="et-EE"/>
        </w:rPr>
        <w:t>t</w:t>
      </w:r>
      <w:r w:rsidRPr="008B2A1F">
        <w:rPr>
          <w:rFonts w:ascii="Times New Roman" w:eastAsia="Arial" w:hAnsi="Times New Roman" w:cs="Times New Roman"/>
          <w:color w:val="000000"/>
          <w:sz w:val="24"/>
          <w:szCs w:val="24"/>
          <w:lang w:eastAsia="et-EE"/>
        </w:rPr>
        <w:t>ega võrreldes keerukam, lisandub ka kontekstispetsiifilisus (nt han</w:t>
      </w:r>
      <w:r w:rsidR="005B53C7">
        <w:rPr>
          <w:rFonts w:ascii="Times New Roman" w:eastAsia="Arial" w:hAnsi="Times New Roman" w:cs="Times New Roman"/>
          <w:color w:val="000000"/>
          <w:sz w:val="24"/>
          <w:szCs w:val="24"/>
          <w:lang w:eastAsia="et-EE"/>
        </w:rPr>
        <w:t>ke</w:t>
      </w:r>
      <w:r w:rsidRPr="008B2A1F">
        <w:rPr>
          <w:rFonts w:ascii="Times New Roman" w:eastAsia="Arial" w:hAnsi="Times New Roman" w:cs="Times New Roman"/>
          <w:color w:val="000000"/>
          <w:sz w:val="24"/>
          <w:szCs w:val="24"/>
          <w:lang w:eastAsia="et-EE"/>
        </w:rPr>
        <w:t xml:space="preserve"> puhul riigispetsiifiline õigusraamistik ja senine praktika)</w:t>
      </w:r>
      <w:r w:rsidR="00AD34CB" w:rsidRPr="008B2A1F">
        <w:rPr>
          <w:rFonts w:ascii="Times New Roman" w:eastAsia="Arial" w:hAnsi="Times New Roman" w:cs="Times New Roman"/>
          <w:color w:val="000000"/>
          <w:sz w:val="24"/>
          <w:szCs w:val="24"/>
          <w:lang w:eastAsia="et-EE"/>
        </w:rPr>
        <w:t xml:space="preserve"> ning teatud juhtudel riigiabi küsimused</w:t>
      </w:r>
      <w:r w:rsidR="00F869F1">
        <w:rPr>
          <w:rFonts w:ascii="Times New Roman" w:eastAsia="Arial" w:hAnsi="Times New Roman" w:cs="Times New Roman"/>
          <w:color w:val="000000"/>
          <w:sz w:val="24"/>
          <w:szCs w:val="24"/>
          <w:lang w:eastAsia="et-EE"/>
        </w:rPr>
        <w:t>, mida on täpsemalt käsitletud käesoleva määruse §-s 5</w:t>
      </w:r>
      <w:r w:rsidRPr="008B2A1F">
        <w:rPr>
          <w:rFonts w:ascii="Times New Roman" w:eastAsia="Arial" w:hAnsi="Times New Roman" w:cs="Times New Roman"/>
          <w:color w:val="000000"/>
          <w:sz w:val="24"/>
          <w:szCs w:val="24"/>
          <w:lang w:eastAsia="et-EE"/>
        </w:rPr>
        <w:t xml:space="preserve">. </w:t>
      </w:r>
    </w:p>
    <w:p w14:paraId="463ED91E" w14:textId="77777777" w:rsidR="002E137D" w:rsidRPr="008B2A1F" w:rsidRDefault="002E137D" w:rsidP="00C81B7A">
      <w:pPr>
        <w:spacing w:after="0" w:line="240" w:lineRule="auto"/>
        <w:jc w:val="both"/>
        <w:rPr>
          <w:rFonts w:ascii="Times New Roman" w:eastAsia="Arial" w:hAnsi="Times New Roman" w:cs="Times New Roman"/>
          <w:color w:val="000000"/>
          <w:sz w:val="24"/>
          <w:szCs w:val="24"/>
          <w:lang w:eastAsia="et-EE"/>
        </w:rPr>
      </w:pPr>
    </w:p>
    <w:p w14:paraId="15AC5790" w14:textId="26308E89" w:rsidR="00CE5169" w:rsidRPr="008B2A1F" w:rsidRDefault="00CE5169" w:rsidP="00CE5169">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Olenevalt nõudluspõhise poliitika tööriista</w:t>
      </w:r>
      <w:r w:rsidR="006D3960" w:rsidRPr="008B2A1F">
        <w:rPr>
          <w:rFonts w:ascii="Times New Roman" w:hAnsi="Times New Roman" w:cs="Times New Roman"/>
          <w:sz w:val="24"/>
          <w:szCs w:val="24"/>
        </w:rPr>
        <w:t xml:space="preserve">st on </w:t>
      </w:r>
      <w:r w:rsidR="00524EE2">
        <w:rPr>
          <w:rFonts w:ascii="Times New Roman" w:hAnsi="Times New Roman" w:cs="Times New Roman"/>
          <w:sz w:val="24"/>
          <w:szCs w:val="24"/>
        </w:rPr>
        <w:t>selle</w:t>
      </w:r>
      <w:r w:rsidR="00524EE2" w:rsidRPr="008B2A1F">
        <w:rPr>
          <w:rFonts w:ascii="Times New Roman" w:hAnsi="Times New Roman" w:cs="Times New Roman"/>
          <w:sz w:val="24"/>
          <w:szCs w:val="24"/>
        </w:rPr>
        <w:t xml:space="preserve"> </w:t>
      </w:r>
      <w:r w:rsidR="00BB67CE">
        <w:rPr>
          <w:rFonts w:ascii="Times New Roman" w:hAnsi="Times New Roman" w:cs="Times New Roman"/>
          <w:sz w:val="24"/>
          <w:szCs w:val="24"/>
        </w:rPr>
        <w:t>oodatav</w:t>
      </w:r>
      <w:r w:rsidR="006D3960" w:rsidRPr="008B2A1F">
        <w:rPr>
          <w:rFonts w:ascii="Times New Roman" w:hAnsi="Times New Roman" w:cs="Times New Roman"/>
          <w:sz w:val="24"/>
          <w:szCs w:val="24"/>
        </w:rPr>
        <w:t xml:space="preserve"> mõjus</w:t>
      </w:r>
      <w:r w:rsidRPr="008B2A1F">
        <w:rPr>
          <w:rFonts w:ascii="Times New Roman" w:hAnsi="Times New Roman" w:cs="Times New Roman"/>
          <w:sz w:val="24"/>
          <w:szCs w:val="24"/>
        </w:rPr>
        <w:t xml:space="preserve">us </w:t>
      </w:r>
      <w:r w:rsidR="00BB67CE">
        <w:rPr>
          <w:rFonts w:ascii="Times New Roman" w:hAnsi="Times New Roman" w:cs="Times New Roman"/>
          <w:sz w:val="24"/>
          <w:szCs w:val="24"/>
        </w:rPr>
        <w:t xml:space="preserve">siiski </w:t>
      </w:r>
      <w:r w:rsidRPr="008B2A1F">
        <w:rPr>
          <w:rFonts w:ascii="Times New Roman" w:hAnsi="Times New Roman" w:cs="Times New Roman"/>
          <w:sz w:val="24"/>
          <w:szCs w:val="24"/>
        </w:rPr>
        <w:t>märkimisväärne. Avaliku sektori han</w:t>
      </w:r>
      <w:r w:rsidR="00F869F1">
        <w:rPr>
          <w:rFonts w:ascii="Times New Roman" w:hAnsi="Times New Roman" w:cs="Times New Roman"/>
          <w:sz w:val="24"/>
          <w:szCs w:val="24"/>
        </w:rPr>
        <w:t>g</w:t>
      </w:r>
      <w:r w:rsidRPr="008B2A1F">
        <w:rPr>
          <w:rFonts w:ascii="Times New Roman" w:hAnsi="Times New Roman" w:cs="Times New Roman"/>
          <w:sz w:val="24"/>
          <w:szCs w:val="24"/>
        </w:rPr>
        <w:t>e on oluli</w:t>
      </w:r>
      <w:r w:rsidR="00524EE2">
        <w:rPr>
          <w:rFonts w:ascii="Times New Roman" w:hAnsi="Times New Roman" w:cs="Times New Roman"/>
          <w:sz w:val="24"/>
          <w:szCs w:val="24"/>
        </w:rPr>
        <w:t>ne</w:t>
      </w:r>
      <w:r w:rsidRPr="008B2A1F">
        <w:rPr>
          <w:rFonts w:ascii="Times New Roman" w:hAnsi="Times New Roman" w:cs="Times New Roman"/>
          <w:sz w:val="24"/>
          <w:szCs w:val="24"/>
        </w:rPr>
        <w:t xml:space="preserve"> majanduskasvu suunaja ja edendaja. Euroopa Liidu </w:t>
      </w:r>
      <w:r w:rsidR="00EC43CC">
        <w:rPr>
          <w:rFonts w:ascii="Times New Roman" w:hAnsi="Times New Roman" w:cs="Times New Roman"/>
          <w:sz w:val="24"/>
          <w:szCs w:val="24"/>
        </w:rPr>
        <w:t xml:space="preserve">(edaspidi </w:t>
      </w:r>
      <w:r w:rsidR="00EC43CC" w:rsidRPr="005D70D4">
        <w:rPr>
          <w:rFonts w:ascii="Times New Roman" w:hAnsi="Times New Roman" w:cs="Times New Roman"/>
          <w:i/>
          <w:sz w:val="24"/>
          <w:szCs w:val="24"/>
        </w:rPr>
        <w:t>EL</w:t>
      </w:r>
      <w:r w:rsidR="00EC43CC">
        <w:rPr>
          <w:rFonts w:ascii="Times New Roman" w:hAnsi="Times New Roman" w:cs="Times New Roman"/>
          <w:sz w:val="24"/>
          <w:szCs w:val="24"/>
        </w:rPr>
        <w:t xml:space="preserve">) </w:t>
      </w:r>
      <w:r w:rsidRPr="008B2A1F">
        <w:rPr>
          <w:rFonts w:ascii="Times New Roman" w:hAnsi="Times New Roman" w:cs="Times New Roman"/>
          <w:sz w:val="24"/>
          <w:szCs w:val="24"/>
        </w:rPr>
        <w:t xml:space="preserve">sisetarbimisest moodustavad avaliku sektori hanked hinnanguliselt 19%. Eestis on sama näitaja mõnevõrra </w:t>
      </w:r>
      <w:r w:rsidR="00BB67CE">
        <w:rPr>
          <w:rFonts w:ascii="Times New Roman" w:hAnsi="Times New Roman" w:cs="Times New Roman"/>
          <w:sz w:val="24"/>
          <w:szCs w:val="24"/>
        </w:rPr>
        <w:t>mad</w:t>
      </w:r>
      <w:r w:rsidR="00F869F1">
        <w:rPr>
          <w:rFonts w:ascii="Times New Roman" w:hAnsi="Times New Roman" w:cs="Times New Roman"/>
          <w:sz w:val="24"/>
          <w:szCs w:val="24"/>
        </w:rPr>
        <w:t>a</w:t>
      </w:r>
      <w:r w:rsidR="00BB67CE">
        <w:rPr>
          <w:rFonts w:ascii="Times New Roman" w:hAnsi="Times New Roman" w:cs="Times New Roman"/>
          <w:sz w:val="24"/>
          <w:szCs w:val="24"/>
        </w:rPr>
        <w:t>lam</w:t>
      </w:r>
      <w:r w:rsidRPr="008B2A1F">
        <w:rPr>
          <w:rFonts w:ascii="Times New Roman" w:hAnsi="Times New Roman" w:cs="Times New Roman"/>
          <w:sz w:val="24"/>
          <w:szCs w:val="24"/>
        </w:rPr>
        <w:t>, kuid siiski märkimisväärne</w:t>
      </w:r>
      <w:r w:rsidR="0070300D" w:rsidRPr="008B2A1F">
        <w:rPr>
          <w:rFonts w:ascii="Times New Roman" w:hAnsi="Times New Roman" w:cs="Times New Roman"/>
          <w:sz w:val="24"/>
          <w:szCs w:val="24"/>
        </w:rPr>
        <w:t xml:space="preserve"> (</w:t>
      </w:r>
      <w:r w:rsidR="00756443">
        <w:rPr>
          <w:rFonts w:ascii="Times New Roman" w:hAnsi="Times New Roman" w:cs="Times New Roman"/>
          <w:sz w:val="24"/>
          <w:szCs w:val="24"/>
        </w:rPr>
        <w:t>t</w:t>
      </w:r>
      <w:r w:rsidR="0070300D" w:rsidRPr="008B2A1F">
        <w:rPr>
          <w:rFonts w:ascii="Times New Roman" w:hAnsi="Times New Roman" w:cs="Times New Roman"/>
          <w:sz w:val="24"/>
          <w:szCs w:val="24"/>
        </w:rPr>
        <w:t>abel 1)</w:t>
      </w:r>
      <w:r w:rsidRPr="008B2A1F">
        <w:rPr>
          <w:rFonts w:ascii="Times New Roman" w:hAnsi="Times New Roman" w:cs="Times New Roman"/>
          <w:sz w:val="24"/>
          <w:szCs w:val="24"/>
        </w:rPr>
        <w:t xml:space="preserve">. </w:t>
      </w:r>
      <w:r w:rsidR="00AC3F38" w:rsidRPr="008B2A1F">
        <w:rPr>
          <w:rFonts w:ascii="Times New Roman" w:hAnsi="Times New Roman" w:cs="Times New Roman"/>
          <w:sz w:val="24"/>
          <w:szCs w:val="24"/>
        </w:rPr>
        <w:t xml:space="preserve">Kui ka 1% Eestis </w:t>
      </w:r>
      <w:r w:rsidR="00AC3F38" w:rsidRPr="008B2A1F">
        <w:rPr>
          <w:rFonts w:ascii="Times New Roman" w:hAnsi="Times New Roman" w:cs="Times New Roman"/>
          <w:sz w:val="24"/>
          <w:szCs w:val="24"/>
        </w:rPr>
        <w:lastRenderedPageBreak/>
        <w:t xml:space="preserve">korraldatavatest riigihangetest </w:t>
      </w:r>
      <w:r w:rsidR="00F869F1">
        <w:rPr>
          <w:rFonts w:ascii="Times New Roman" w:hAnsi="Times New Roman" w:cs="Times New Roman"/>
          <w:sz w:val="24"/>
          <w:szCs w:val="24"/>
        </w:rPr>
        <w:t>toetaksid innovatsiooni</w:t>
      </w:r>
      <w:r w:rsidR="00AC3F38" w:rsidRPr="008B2A1F">
        <w:rPr>
          <w:rFonts w:ascii="Times New Roman" w:hAnsi="Times New Roman" w:cs="Times New Roman"/>
          <w:sz w:val="24"/>
          <w:szCs w:val="24"/>
        </w:rPr>
        <w:t xml:space="preserve">, </w:t>
      </w:r>
      <w:r w:rsidR="00BB67CE">
        <w:rPr>
          <w:rFonts w:ascii="Times New Roman" w:hAnsi="Times New Roman" w:cs="Times New Roman"/>
          <w:sz w:val="24"/>
          <w:szCs w:val="24"/>
        </w:rPr>
        <w:t>suunduks</w:t>
      </w:r>
      <w:r w:rsidR="00AC3F38" w:rsidRPr="008B2A1F">
        <w:rPr>
          <w:rFonts w:ascii="Times New Roman" w:hAnsi="Times New Roman" w:cs="Times New Roman"/>
          <w:sz w:val="24"/>
          <w:szCs w:val="24"/>
        </w:rPr>
        <w:t xml:space="preserve"> ettevõtte arendustegevusse või uu</w:t>
      </w:r>
      <w:r w:rsidR="00F869F1">
        <w:rPr>
          <w:rFonts w:ascii="Times New Roman" w:hAnsi="Times New Roman" w:cs="Times New Roman"/>
          <w:sz w:val="24"/>
          <w:szCs w:val="24"/>
        </w:rPr>
        <w:t>t</w:t>
      </w:r>
      <w:r w:rsidR="00AC3F38" w:rsidRPr="008B2A1F">
        <w:rPr>
          <w:rFonts w:ascii="Times New Roman" w:hAnsi="Times New Roman" w:cs="Times New Roman"/>
          <w:sz w:val="24"/>
          <w:szCs w:val="24"/>
        </w:rPr>
        <w:t>e toote ja t</w:t>
      </w:r>
      <w:r w:rsidR="00BB67CE">
        <w:rPr>
          <w:rFonts w:ascii="Times New Roman" w:hAnsi="Times New Roman" w:cs="Times New Roman"/>
          <w:sz w:val="24"/>
          <w:szCs w:val="24"/>
        </w:rPr>
        <w:t>eenus</w:t>
      </w:r>
      <w:r w:rsidR="00F869F1">
        <w:rPr>
          <w:rFonts w:ascii="Times New Roman" w:hAnsi="Times New Roman" w:cs="Times New Roman"/>
          <w:sz w:val="24"/>
          <w:szCs w:val="24"/>
        </w:rPr>
        <w:t>t</w:t>
      </w:r>
      <w:r w:rsidR="00BB67CE">
        <w:rPr>
          <w:rFonts w:ascii="Times New Roman" w:hAnsi="Times New Roman" w:cs="Times New Roman"/>
          <w:sz w:val="24"/>
          <w:szCs w:val="24"/>
        </w:rPr>
        <w:t xml:space="preserve">e väljatöötamisse </w:t>
      </w:r>
      <w:r w:rsidR="00AC3F38" w:rsidRPr="008B2A1F">
        <w:rPr>
          <w:rFonts w:ascii="Times New Roman" w:hAnsi="Times New Roman" w:cs="Times New Roman"/>
          <w:sz w:val="24"/>
          <w:szCs w:val="24"/>
        </w:rPr>
        <w:t xml:space="preserve">aastas 16–43 miljonit eurot. </w:t>
      </w:r>
    </w:p>
    <w:p w14:paraId="11D415B5" w14:textId="77777777" w:rsidR="00EB3305" w:rsidRPr="008B2A1F" w:rsidRDefault="00EB3305" w:rsidP="00EB3305">
      <w:pPr>
        <w:spacing w:after="0" w:line="240" w:lineRule="auto"/>
        <w:jc w:val="both"/>
        <w:rPr>
          <w:rFonts w:ascii="Times New Roman" w:hAnsi="Times New Roman" w:cs="Times New Roman"/>
          <w:sz w:val="24"/>
          <w:szCs w:val="24"/>
        </w:rPr>
      </w:pPr>
    </w:p>
    <w:p w14:paraId="105187CA" w14:textId="77777777" w:rsidR="00EB3305" w:rsidRPr="008B2A1F" w:rsidRDefault="00EB3305" w:rsidP="00EB3305">
      <w:pPr>
        <w:spacing w:after="0" w:line="240" w:lineRule="auto"/>
        <w:jc w:val="both"/>
        <w:rPr>
          <w:rFonts w:ascii="Times New Roman" w:hAnsi="Times New Roman" w:cs="Times New Roman"/>
          <w:sz w:val="24"/>
          <w:szCs w:val="24"/>
        </w:rPr>
      </w:pPr>
      <w:r w:rsidRPr="005D70D4">
        <w:rPr>
          <w:rFonts w:ascii="Times New Roman" w:hAnsi="Times New Roman" w:cs="Times New Roman"/>
          <w:b/>
          <w:sz w:val="24"/>
          <w:szCs w:val="24"/>
        </w:rPr>
        <w:t>Tabel 1.</w:t>
      </w:r>
      <w:r w:rsidRPr="008B2A1F">
        <w:rPr>
          <w:rFonts w:ascii="Times New Roman" w:hAnsi="Times New Roman" w:cs="Times New Roman"/>
          <w:sz w:val="24"/>
          <w:szCs w:val="24"/>
        </w:rPr>
        <w:t xml:space="preserve"> Riigihangete osakaal Eestis</w:t>
      </w:r>
    </w:p>
    <w:tbl>
      <w:tblPr>
        <w:tblStyle w:val="TableGrid"/>
        <w:tblW w:w="0" w:type="auto"/>
        <w:tblLook w:val="04A0" w:firstRow="1" w:lastRow="0" w:firstColumn="1" w:lastColumn="0" w:noHBand="0" w:noVBand="1"/>
      </w:tblPr>
      <w:tblGrid>
        <w:gridCol w:w="1175"/>
        <w:gridCol w:w="2506"/>
        <w:gridCol w:w="1984"/>
      </w:tblGrid>
      <w:tr w:rsidR="00EB3305" w:rsidRPr="008B2A1F" w14:paraId="2773832D" w14:textId="77777777" w:rsidTr="00E8106B">
        <w:tc>
          <w:tcPr>
            <w:tcW w:w="1175" w:type="dxa"/>
          </w:tcPr>
          <w:p w14:paraId="22D30B5A" w14:textId="77777777" w:rsidR="00EB3305" w:rsidRPr="008B2A1F" w:rsidRDefault="00EB3305" w:rsidP="00E8106B">
            <w:pPr>
              <w:rPr>
                <w:rFonts w:ascii="Times New Roman" w:hAnsi="Times New Roman" w:cs="Times New Roman"/>
                <w:sz w:val="24"/>
                <w:szCs w:val="24"/>
              </w:rPr>
            </w:pPr>
            <w:r w:rsidRPr="008B2A1F">
              <w:rPr>
                <w:rFonts w:ascii="Times New Roman" w:hAnsi="Times New Roman" w:cs="Times New Roman"/>
                <w:sz w:val="24"/>
                <w:szCs w:val="24"/>
              </w:rPr>
              <w:t>Aasta</w:t>
            </w:r>
          </w:p>
        </w:tc>
        <w:tc>
          <w:tcPr>
            <w:tcW w:w="2506" w:type="dxa"/>
          </w:tcPr>
          <w:p w14:paraId="156753AA" w14:textId="77777777" w:rsidR="00EB3305" w:rsidRPr="008B2A1F" w:rsidRDefault="00EB3305" w:rsidP="00E8106B">
            <w:pPr>
              <w:rPr>
                <w:rFonts w:ascii="Times New Roman" w:hAnsi="Times New Roman" w:cs="Times New Roman"/>
                <w:sz w:val="24"/>
                <w:szCs w:val="24"/>
              </w:rPr>
            </w:pPr>
            <w:r w:rsidRPr="008B2A1F">
              <w:rPr>
                <w:rFonts w:ascii="Times New Roman" w:hAnsi="Times New Roman" w:cs="Times New Roman"/>
                <w:sz w:val="24"/>
                <w:szCs w:val="24"/>
              </w:rPr>
              <w:t>Maht (miljard eurot)</w:t>
            </w:r>
          </w:p>
        </w:tc>
        <w:tc>
          <w:tcPr>
            <w:tcW w:w="1984" w:type="dxa"/>
          </w:tcPr>
          <w:p w14:paraId="38015DAD" w14:textId="77777777" w:rsidR="00EB3305" w:rsidRPr="008B2A1F" w:rsidRDefault="00EB3305" w:rsidP="00E8106B">
            <w:pPr>
              <w:rPr>
                <w:rFonts w:ascii="Times New Roman" w:hAnsi="Times New Roman" w:cs="Times New Roman"/>
                <w:sz w:val="24"/>
                <w:szCs w:val="24"/>
              </w:rPr>
            </w:pPr>
            <w:r w:rsidRPr="008B2A1F">
              <w:rPr>
                <w:rFonts w:ascii="Times New Roman" w:hAnsi="Times New Roman" w:cs="Times New Roman"/>
                <w:sz w:val="24"/>
                <w:szCs w:val="24"/>
              </w:rPr>
              <w:t>Osakaal SKP-st</w:t>
            </w:r>
          </w:p>
        </w:tc>
      </w:tr>
      <w:tr w:rsidR="00EB3305" w:rsidRPr="008B2A1F" w14:paraId="4F8FEEC3" w14:textId="77777777" w:rsidTr="00E8106B">
        <w:tc>
          <w:tcPr>
            <w:tcW w:w="1175" w:type="dxa"/>
          </w:tcPr>
          <w:p w14:paraId="157C1A36" w14:textId="77777777" w:rsidR="00EB3305" w:rsidRPr="008B2A1F" w:rsidRDefault="00EB3305" w:rsidP="00E8106B">
            <w:pPr>
              <w:rPr>
                <w:rFonts w:ascii="Times New Roman" w:hAnsi="Times New Roman" w:cs="Times New Roman"/>
                <w:sz w:val="24"/>
                <w:szCs w:val="24"/>
              </w:rPr>
            </w:pPr>
            <w:r w:rsidRPr="008B2A1F">
              <w:rPr>
                <w:rFonts w:ascii="Times New Roman" w:hAnsi="Times New Roman" w:cs="Times New Roman"/>
                <w:sz w:val="24"/>
                <w:szCs w:val="24"/>
              </w:rPr>
              <w:t>2014</w:t>
            </w:r>
          </w:p>
        </w:tc>
        <w:tc>
          <w:tcPr>
            <w:tcW w:w="2506" w:type="dxa"/>
          </w:tcPr>
          <w:p w14:paraId="55063A52" w14:textId="77777777" w:rsidR="00EB3305" w:rsidRPr="008B2A1F" w:rsidRDefault="00EB3305" w:rsidP="00E8106B">
            <w:pPr>
              <w:rPr>
                <w:rFonts w:ascii="Times New Roman" w:hAnsi="Times New Roman" w:cs="Times New Roman"/>
                <w:sz w:val="24"/>
                <w:szCs w:val="24"/>
              </w:rPr>
            </w:pPr>
            <w:r w:rsidRPr="008B2A1F">
              <w:rPr>
                <w:rFonts w:ascii="Times New Roman" w:hAnsi="Times New Roman" w:cs="Times New Roman"/>
                <w:sz w:val="24"/>
                <w:szCs w:val="24"/>
              </w:rPr>
              <w:t>4,3</w:t>
            </w:r>
          </w:p>
        </w:tc>
        <w:tc>
          <w:tcPr>
            <w:tcW w:w="1984" w:type="dxa"/>
          </w:tcPr>
          <w:p w14:paraId="6AF8382C" w14:textId="77777777" w:rsidR="00EB3305" w:rsidRPr="008B2A1F" w:rsidRDefault="00EB3305" w:rsidP="00E8106B">
            <w:pPr>
              <w:rPr>
                <w:rFonts w:ascii="Times New Roman" w:hAnsi="Times New Roman" w:cs="Times New Roman"/>
                <w:sz w:val="24"/>
                <w:szCs w:val="24"/>
              </w:rPr>
            </w:pPr>
            <w:r w:rsidRPr="008B2A1F">
              <w:rPr>
                <w:rFonts w:ascii="Times New Roman" w:hAnsi="Times New Roman" w:cs="Times New Roman"/>
                <w:sz w:val="24"/>
                <w:szCs w:val="24"/>
              </w:rPr>
              <w:t>22%</w:t>
            </w:r>
          </w:p>
        </w:tc>
      </w:tr>
      <w:tr w:rsidR="00EB3305" w:rsidRPr="008B2A1F" w14:paraId="1E8AB9E0" w14:textId="77777777" w:rsidTr="00E8106B">
        <w:tc>
          <w:tcPr>
            <w:tcW w:w="1175" w:type="dxa"/>
          </w:tcPr>
          <w:p w14:paraId="5FC79591" w14:textId="77777777" w:rsidR="00EB3305" w:rsidRPr="008B2A1F" w:rsidRDefault="00EB3305" w:rsidP="00E8106B">
            <w:pPr>
              <w:rPr>
                <w:rFonts w:ascii="Times New Roman" w:hAnsi="Times New Roman" w:cs="Times New Roman"/>
                <w:sz w:val="24"/>
                <w:szCs w:val="24"/>
              </w:rPr>
            </w:pPr>
            <w:r w:rsidRPr="008B2A1F">
              <w:rPr>
                <w:rFonts w:ascii="Times New Roman" w:hAnsi="Times New Roman" w:cs="Times New Roman"/>
                <w:sz w:val="24"/>
                <w:szCs w:val="24"/>
              </w:rPr>
              <w:t>2013</w:t>
            </w:r>
          </w:p>
        </w:tc>
        <w:tc>
          <w:tcPr>
            <w:tcW w:w="2506" w:type="dxa"/>
          </w:tcPr>
          <w:p w14:paraId="06C1B6A4" w14:textId="77777777" w:rsidR="00EB3305" w:rsidRPr="008B2A1F" w:rsidRDefault="00EB3305" w:rsidP="00E8106B">
            <w:pPr>
              <w:rPr>
                <w:rFonts w:ascii="Times New Roman" w:hAnsi="Times New Roman" w:cs="Times New Roman"/>
                <w:sz w:val="24"/>
                <w:szCs w:val="24"/>
              </w:rPr>
            </w:pPr>
            <w:r w:rsidRPr="008B2A1F">
              <w:rPr>
                <w:rFonts w:ascii="Times New Roman" w:hAnsi="Times New Roman" w:cs="Times New Roman"/>
                <w:sz w:val="24"/>
                <w:szCs w:val="24"/>
              </w:rPr>
              <w:t>1,6</w:t>
            </w:r>
          </w:p>
        </w:tc>
        <w:tc>
          <w:tcPr>
            <w:tcW w:w="1984" w:type="dxa"/>
          </w:tcPr>
          <w:p w14:paraId="508878AF" w14:textId="77777777" w:rsidR="00EB3305" w:rsidRPr="008B2A1F" w:rsidRDefault="00EB3305" w:rsidP="00E8106B">
            <w:pPr>
              <w:rPr>
                <w:rFonts w:ascii="Times New Roman" w:hAnsi="Times New Roman" w:cs="Times New Roman"/>
                <w:sz w:val="24"/>
                <w:szCs w:val="24"/>
              </w:rPr>
            </w:pPr>
            <w:r w:rsidRPr="008B2A1F">
              <w:rPr>
                <w:rFonts w:ascii="Times New Roman" w:hAnsi="Times New Roman" w:cs="Times New Roman"/>
                <w:sz w:val="24"/>
                <w:szCs w:val="24"/>
              </w:rPr>
              <w:t>8,7%</w:t>
            </w:r>
          </w:p>
        </w:tc>
      </w:tr>
      <w:tr w:rsidR="00EB3305" w:rsidRPr="008B2A1F" w14:paraId="6C044473" w14:textId="77777777" w:rsidTr="00E8106B">
        <w:tc>
          <w:tcPr>
            <w:tcW w:w="1175" w:type="dxa"/>
          </w:tcPr>
          <w:p w14:paraId="4B099A38" w14:textId="77777777" w:rsidR="00EB3305" w:rsidRPr="008B2A1F" w:rsidRDefault="00EB3305" w:rsidP="00E8106B">
            <w:pPr>
              <w:rPr>
                <w:rFonts w:ascii="Times New Roman" w:hAnsi="Times New Roman" w:cs="Times New Roman"/>
                <w:sz w:val="24"/>
                <w:szCs w:val="24"/>
              </w:rPr>
            </w:pPr>
            <w:r w:rsidRPr="008B2A1F">
              <w:rPr>
                <w:rFonts w:ascii="Times New Roman" w:hAnsi="Times New Roman" w:cs="Times New Roman"/>
                <w:sz w:val="24"/>
                <w:szCs w:val="24"/>
              </w:rPr>
              <w:t>2012</w:t>
            </w:r>
          </w:p>
        </w:tc>
        <w:tc>
          <w:tcPr>
            <w:tcW w:w="2506" w:type="dxa"/>
          </w:tcPr>
          <w:p w14:paraId="4A6E3A00" w14:textId="77777777" w:rsidR="00EB3305" w:rsidRPr="008B2A1F" w:rsidRDefault="00EB3305" w:rsidP="00E8106B">
            <w:pPr>
              <w:rPr>
                <w:rFonts w:ascii="Times New Roman" w:hAnsi="Times New Roman" w:cs="Times New Roman"/>
                <w:sz w:val="24"/>
                <w:szCs w:val="24"/>
              </w:rPr>
            </w:pPr>
            <w:r w:rsidRPr="008B2A1F">
              <w:rPr>
                <w:rFonts w:ascii="Times New Roman" w:hAnsi="Times New Roman" w:cs="Times New Roman"/>
                <w:sz w:val="24"/>
                <w:szCs w:val="24"/>
              </w:rPr>
              <w:t>2,2</w:t>
            </w:r>
          </w:p>
        </w:tc>
        <w:tc>
          <w:tcPr>
            <w:tcW w:w="1984" w:type="dxa"/>
          </w:tcPr>
          <w:p w14:paraId="01B3DBCF" w14:textId="77777777" w:rsidR="00EB3305" w:rsidRPr="008B2A1F" w:rsidRDefault="00EB3305" w:rsidP="00E8106B">
            <w:pPr>
              <w:rPr>
                <w:rFonts w:ascii="Times New Roman" w:hAnsi="Times New Roman" w:cs="Times New Roman"/>
                <w:sz w:val="24"/>
                <w:szCs w:val="24"/>
              </w:rPr>
            </w:pPr>
            <w:r w:rsidRPr="008B2A1F">
              <w:rPr>
                <w:rFonts w:ascii="Times New Roman" w:hAnsi="Times New Roman" w:cs="Times New Roman"/>
                <w:sz w:val="24"/>
                <w:szCs w:val="24"/>
              </w:rPr>
              <w:t>11,9%</w:t>
            </w:r>
          </w:p>
        </w:tc>
      </w:tr>
    </w:tbl>
    <w:p w14:paraId="7AC2EF14" w14:textId="6F79C9A1" w:rsidR="00EB3305" w:rsidRPr="005D70D4" w:rsidRDefault="00EB3305" w:rsidP="00EB3305">
      <w:pPr>
        <w:spacing w:after="0" w:line="240" w:lineRule="auto"/>
        <w:jc w:val="both"/>
        <w:rPr>
          <w:rFonts w:ascii="Times New Roman" w:hAnsi="Times New Roman" w:cs="Times New Roman"/>
          <w:sz w:val="20"/>
          <w:szCs w:val="24"/>
        </w:rPr>
      </w:pPr>
      <w:r w:rsidRPr="005D70D4">
        <w:rPr>
          <w:rFonts w:ascii="Times New Roman" w:hAnsi="Times New Roman" w:cs="Times New Roman"/>
          <w:sz w:val="20"/>
          <w:szCs w:val="24"/>
        </w:rPr>
        <w:t>Allikas: Rahandusministeerium</w:t>
      </w:r>
    </w:p>
    <w:p w14:paraId="235ADA6A" w14:textId="77777777" w:rsidR="00EB3305" w:rsidRPr="008B2A1F" w:rsidRDefault="00EB3305" w:rsidP="00EB3305">
      <w:pPr>
        <w:spacing w:after="0" w:line="240" w:lineRule="auto"/>
        <w:jc w:val="both"/>
        <w:rPr>
          <w:rFonts w:ascii="Times New Roman" w:hAnsi="Times New Roman" w:cs="Times New Roman"/>
          <w:sz w:val="24"/>
          <w:szCs w:val="24"/>
        </w:rPr>
      </w:pPr>
    </w:p>
    <w:p w14:paraId="439C3F6E" w14:textId="6AF2D290" w:rsidR="00EB3305" w:rsidRPr="008B2A1F" w:rsidRDefault="00EB3305" w:rsidP="00CE5169">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 xml:space="preserve">Avaliku sektori </w:t>
      </w:r>
      <w:r w:rsidR="00524EE2" w:rsidRPr="008B2A1F">
        <w:rPr>
          <w:rFonts w:ascii="Times New Roman" w:hAnsi="Times New Roman" w:cs="Times New Roman"/>
          <w:sz w:val="24"/>
          <w:szCs w:val="24"/>
        </w:rPr>
        <w:t>han</w:t>
      </w:r>
      <w:r w:rsidR="00524EE2">
        <w:rPr>
          <w:rFonts w:ascii="Times New Roman" w:hAnsi="Times New Roman" w:cs="Times New Roman"/>
          <w:sz w:val="24"/>
          <w:szCs w:val="24"/>
        </w:rPr>
        <w:t>kes</w:t>
      </w:r>
      <w:r w:rsidR="00524EE2" w:rsidRPr="008B2A1F">
        <w:rPr>
          <w:rFonts w:ascii="Times New Roman" w:hAnsi="Times New Roman" w:cs="Times New Roman"/>
          <w:sz w:val="24"/>
          <w:szCs w:val="24"/>
        </w:rPr>
        <w:t xml:space="preserve"> </w:t>
      </w:r>
      <w:r w:rsidRPr="008B2A1F">
        <w:rPr>
          <w:rFonts w:ascii="Times New Roman" w:hAnsi="Times New Roman" w:cs="Times New Roman"/>
          <w:sz w:val="24"/>
          <w:szCs w:val="24"/>
        </w:rPr>
        <w:t xml:space="preserve">sisalduva potentsiaali </w:t>
      </w:r>
      <w:r w:rsidR="00BF2569">
        <w:rPr>
          <w:rFonts w:ascii="Times New Roman" w:hAnsi="Times New Roman" w:cs="Times New Roman"/>
          <w:color w:val="000000"/>
          <w:sz w:val="24"/>
          <w:szCs w:val="24"/>
          <w:lang w:eastAsia="et-EE"/>
        </w:rPr>
        <w:t>kasutamine eeldab tarka</w:t>
      </w:r>
      <w:r w:rsidRPr="008B2A1F">
        <w:rPr>
          <w:rFonts w:ascii="Times New Roman" w:hAnsi="Times New Roman" w:cs="Times New Roman"/>
          <w:color w:val="000000"/>
          <w:sz w:val="24"/>
          <w:szCs w:val="24"/>
          <w:lang w:eastAsia="et-EE"/>
        </w:rPr>
        <w:t xml:space="preserve"> tellija</w:t>
      </w:r>
      <w:r w:rsidR="00BF2569">
        <w:rPr>
          <w:rFonts w:ascii="Times New Roman" w:hAnsi="Times New Roman" w:cs="Times New Roman"/>
          <w:color w:val="000000"/>
          <w:sz w:val="24"/>
          <w:szCs w:val="24"/>
          <w:lang w:eastAsia="et-EE"/>
        </w:rPr>
        <w:t>t</w:t>
      </w:r>
      <w:r w:rsidRPr="008B2A1F">
        <w:rPr>
          <w:rFonts w:ascii="Times New Roman" w:hAnsi="Times New Roman" w:cs="Times New Roman"/>
          <w:color w:val="000000"/>
          <w:sz w:val="24"/>
          <w:szCs w:val="24"/>
          <w:lang w:eastAsia="et-EE"/>
        </w:rPr>
        <w:t>, kes oskab kirjeldada hankevajadus</w:t>
      </w:r>
      <w:r w:rsidR="00524EE2">
        <w:rPr>
          <w:rFonts w:ascii="Times New Roman" w:hAnsi="Times New Roman" w:cs="Times New Roman"/>
          <w:color w:val="000000"/>
          <w:sz w:val="24"/>
          <w:szCs w:val="24"/>
          <w:lang w:eastAsia="et-EE"/>
        </w:rPr>
        <w:t>t</w:t>
      </w:r>
      <w:r w:rsidRPr="008B2A1F">
        <w:rPr>
          <w:rFonts w:ascii="Times New Roman" w:hAnsi="Times New Roman" w:cs="Times New Roman"/>
          <w:color w:val="000000"/>
          <w:sz w:val="24"/>
          <w:szCs w:val="24"/>
          <w:lang w:eastAsia="et-EE"/>
        </w:rPr>
        <w:t xml:space="preserve"> probleemipõhisel</w:t>
      </w:r>
      <w:r w:rsidR="00BF2569">
        <w:rPr>
          <w:rFonts w:ascii="Times New Roman" w:hAnsi="Times New Roman" w:cs="Times New Roman"/>
          <w:color w:val="000000"/>
          <w:sz w:val="24"/>
          <w:szCs w:val="24"/>
          <w:lang w:eastAsia="et-EE"/>
        </w:rPr>
        <w:t>t, on teadlik turul pakutavast</w:t>
      </w:r>
      <w:r w:rsidRPr="008B2A1F">
        <w:rPr>
          <w:rFonts w:ascii="Times New Roman" w:hAnsi="Times New Roman" w:cs="Times New Roman"/>
          <w:color w:val="000000"/>
          <w:sz w:val="24"/>
          <w:szCs w:val="24"/>
          <w:lang w:eastAsia="et-EE"/>
        </w:rPr>
        <w:t>, turuosaliste arendus</w:t>
      </w:r>
      <w:r w:rsidR="002D1CC7" w:rsidRPr="008B2A1F">
        <w:rPr>
          <w:rFonts w:ascii="Times New Roman" w:hAnsi="Times New Roman" w:cs="Times New Roman"/>
          <w:color w:val="000000"/>
          <w:sz w:val="24"/>
          <w:szCs w:val="24"/>
          <w:lang w:eastAsia="et-EE"/>
        </w:rPr>
        <w:t>- või pakkumis</w:t>
      </w:r>
      <w:r w:rsidRPr="008B2A1F">
        <w:rPr>
          <w:rFonts w:ascii="Times New Roman" w:hAnsi="Times New Roman" w:cs="Times New Roman"/>
          <w:color w:val="000000"/>
          <w:sz w:val="24"/>
          <w:szCs w:val="24"/>
          <w:lang w:eastAsia="et-EE"/>
        </w:rPr>
        <w:t>võimekusest ning oskab vastava</w:t>
      </w:r>
      <w:r w:rsidR="00524EE2">
        <w:rPr>
          <w:rFonts w:ascii="Times New Roman" w:hAnsi="Times New Roman" w:cs="Times New Roman"/>
          <w:color w:val="000000"/>
          <w:sz w:val="24"/>
          <w:szCs w:val="24"/>
          <w:lang w:eastAsia="et-EE"/>
        </w:rPr>
        <w:t>t</w:t>
      </w:r>
      <w:r w:rsidRPr="008B2A1F">
        <w:rPr>
          <w:rFonts w:ascii="Times New Roman" w:hAnsi="Times New Roman" w:cs="Times New Roman"/>
          <w:color w:val="000000"/>
          <w:sz w:val="24"/>
          <w:szCs w:val="24"/>
          <w:lang w:eastAsia="et-EE"/>
        </w:rPr>
        <w:t xml:space="preserve"> protsess</w:t>
      </w:r>
      <w:r w:rsidR="005403F4">
        <w:rPr>
          <w:rFonts w:ascii="Times New Roman" w:hAnsi="Times New Roman" w:cs="Times New Roman"/>
          <w:color w:val="000000"/>
          <w:sz w:val="24"/>
          <w:szCs w:val="24"/>
          <w:lang w:eastAsia="et-EE"/>
        </w:rPr>
        <w:t>i</w:t>
      </w:r>
      <w:r w:rsidRPr="008B2A1F">
        <w:rPr>
          <w:rFonts w:ascii="Times New Roman" w:hAnsi="Times New Roman" w:cs="Times New Roman"/>
          <w:color w:val="000000"/>
          <w:sz w:val="24"/>
          <w:szCs w:val="24"/>
          <w:lang w:eastAsia="et-EE"/>
        </w:rPr>
        <w:t xml:space="preserve"> juhtida. </w:t>
      </w:r>
      <w:r w:rsidR="00BF2569">
        <w:rPr>
          <w:rFonts w:ascii="Times New Roman" w:hAnsi="Times New Roman" w:cs="Times New Roman"/>
          <w:sz w:val="24"/>
          <w:szCs w:val="24"/>
        </w:rPr>
        <w:t>Tark tellija tähendab</w:t>
      </w:r>
      <w:r w:rsidRPr="008B2A1F">
        <w:rPr>
          <w:rFonts w:ascii="Times New Roman" w:hAnsi="Times New Roman" w:cs="Times New Roman"/>
          <w:sz w:val="24"/>
          <w:szCs w:val="24"/>
        </w:rPr>
        <w:t xml:space="preserve"> hanget ettevalmistava</w:t>
      </w:r>
      <w:r w:rsidR="002D1CC7" w:rsidRPr="008B2A1F">
        <w:rPr>
          <w:rFonts w:ascii="Times New Roman" w:hAnsi="Times New Roman" w:cs="Times New Roman"/>
          <w:sz w:val="24"/>
          <w:szCs w:val="24"/>
        </w:rPr>
        <w:t xml:space="preserve">t ja korraldavat personali, kellel on oskus ja pädevus </w:t>
      </w:r>
      <w:r w:rsidRPr="008B2A1F">
        <w:rPr>
          <w:rFonts w:ascii="Times New Roman" w:hAnsi="Times New Roman" w:cs="Times New Roman"/>
          <w:sz w:val="24"/>
          <w:szCs w:val="24"/>
        </w:rPr>
        <w:t xml:space="preserve">erinevates aspektides </w:t>
      </w:r>
      <w:r w:rsidR="00BF2569">
        <w:rPr>
          <w:rFonts w:ascii="Times New Roman" w:hAnsi="Times New Roman" w:cs="Times New Roman"/>
          <w:sz w:val="24"/>
          <w:szCs w:val="24"/>
        </w:rPr>
        <w:t>(nt hankeõigusala</w:t>
      </w:r>
      <w:r w:rsidR="00524EE2">
        <w:rPr>
          <w:rFonts w:ascii="Times New Roman" w:hAnsi="Times New Roman" w:cs="Times New Roman"/>
          <w:sz w:val="24"/>
          <w:szCs w:val="24"/>
        </w:rPr>
        <w:t>ne</w:t>
      </w:r>
      <w:r w:rsidR="00BF2569">
        <w:rPr>
          <w:rFonts w:ascii="Times New Roman" w:hAnsi="Times New Roman" w:cs="Times New Roman"/>
          <w:sz w:val="24"/>
          <w:szCs w:val="24"/>
        </w:rPr>
        <w:t>, tehnoloogiaspetsiifili</w:t>
      </w:r>
      <w:r w:rsidR="00524EE2">
        <w:rPr>
          <w:rFonts w:ascii="Times New Roman" w:hAnsi="Times New Roman" w:cs="Times New Roman"/>
          <w:sz w:val="24"/>
          <w:szCs w:val="24"/>
        </w:rPr>
        <w:t>ne</w:t>
      </w:r>
      <w:r w:rsidR="002D1CC7" w:rsidRPr="008B2A1F">
        <w:rPr>
          <w:rFonts w:ascii="Times New Roman" w:hAnsi="Times New Roman" w:cs="Times New Roman"/>
          <w:sz w:val="24"/>
          <w:szCs w:val="24"/>
        </w:rPr>
        <w:t>, pakkuja ja hankija turuteadlikkus</w:t>
      </w:r>
      <w:r w:rsidR="00BF2569">
        <w:rPr>
          <w:rFonts w:ascii="Times New Roman" w:hAnsi="Times New Roman" w:cs="Times New Roman"/>
          <w:sz w:val="24"/>
          <w:szCs w:val="24"/>
        </w:rPr>
        <w:t>e ala</w:t>
      </w:r>
      <w:r w:rsidR="00524EE2">
        <w:rPr>
          <w:rFonts w:ascii="Times New Roman" w:hAnsi="Times New Roman" w:cs="Times New Roman"/>
          <w:sz w:val="24"/>
          <w:szCs w:val="24"/>
        </w:rPr>
        <w:t>ne</w:t>
      </w:r>
      <w:r w:rsidR="00BF2569">
        <w:rPr>
          <w:rFonts w:ascii="Times New Roman" w:hAnsi="Times New Roman" w:cs="Times New Roman"/>
          <w:sz w:val="24"/>
          <w:szCs w:val="24"/>
        </w:rPr>
        <w:t xml:space="preserve"> teadmi</w:t>
      </w:r>
      <w:r w:rsidR="00524EE2">
        <w:rPr>
          <w:rFonts w:ascii="Times New Roman" w:hAnsi="Times New Roman" w:cs="Times New Roman"/>
          <w:sz w:val="24"/>
          <w:szCs w:val="24"/>
        </w:rPr>
        <w:t>ne</w:t>
      </w:r>
      <w:r w:rsidR="002D1CC7" w:rsidRPr="008B2A1F">
        <w:rPr>
          <w:rFonts w:ascii="Times New Roman" w:hAnsi="Times New Roman" w:cs="Times New Roman"/>
          <w:sz w:val="24"/>
          <w:szCs w:val="24"/>
        </w:rPr>
        <w:t xml:space="preserve"> jne)</w:t>
      </w:r>
      <w:r w:rsidRPr="008B2A1F">
        <w:rPr>
          <w:rFonts w:ascii="Times New Roman" w:hAnsi="Times New Roman" w:cs="Times New Roman"/>
          <w:sz w:val="24"/>
          <w:szCs w:val="24"/>
        </w:rPr>
        <w:t xml:space="preserve">. </w:t>
      </w:r>
    </w:p>
    <w:p w14:paraId="5868480C" w14:textId="77777777" w:rsidR="004937D3" w:rsidRPr="008B2A1F" w:rsidRDefault="004937D3" w:rsidP="00CE5169">
      <w:pPr>
        <w:spacing w:after="0" w:line="240" w:lineRule="auto"/>
        <w:jc w:val="both"/>
        <w:rPr>
          <w:rFonts w:ascii="Times New Roman" w:hAnsi="Times New Roman" w:cs="Times New Roman"/>
          <w:sz w:val="24"/>
          <w:szCs w:val="24"/>
        </w:rPr>
      </w:pPr>
    </w:p>
    <w:p w14:paraId="6AFC6D49" w14:textId="27626B86" w:rsidR="00D34A3E" w:rsidRPr="008B2A1F" w:rsidRDefault="00E53A9B"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Käesoleva eel</w:t>
      </w:r>
      <w:r w:rsidR="00974073">
        <w:rPr>
          <w:rFonts w:ascii="Times New Roman" w:hAnsi="Times New Roman" w:cs="Times New Roman"/>
          <w:sz w:val="24"/>
          <w:szCs w:val="24"/>
        </w:rPr>
        <w:t>nõu eesmärk on mõjutada avaliku sektori</w:t>
      </w:r>
      <w:r w:rsidRPr="008B2A1F">
        <w:rPr>
          <w:rFonts w:ascii="Times New Roman" w:hAnsi="Times New Roman" w:cs="Times New Roman"/>
          <w:sz w:val="24"/>
          <w:szCs w:val="24"/>
        </w:rPr>
        <w:t xml:space="preserve"> hankeid korraldavate asutuste ostukäitumist, millest omakorda tuleneb mõju turule. Seega mõjutab toetusskeem majandusarengut kahel moel: esiteks avalike teenuste kvaliteedi ja hinna suhte parandamisega, tuues nii kasu lõppkasutajatele</w:t>
      </w:r>
      <w:r w:rsidR="00A76E19" w:rsidRPr="008B2A1F">
        <w:rPr>
          <w:rFonts w:ascii="Times New Roman" w:hAnsi="Times New Roman" w:cs="Times New Roman"/>
          <w:sz w:val="24"/>
          <w:szCs w:val="24"/>
        </w:rPr>
        <w:t xml:space="preserve"> ja maksumaksjatele</w:t>
      </w:r>
      <w:r w:rsidRPr="008B2A1F">
        <w:rPr>
          <w:rFonts w:ascii="Times New Roman" w:hAnsi="Times New Roman" w:cs="Times New Roman"/>
          <w:sz w:val="24"/>
          <w:szCs w:val="24"/>
        </w:rPr>
        <w:t>, ning teiseks uu</w:t>
      </w:r>
      <w:r w:rsidR="005403F4">
        <w:rPr>
          <w:rFonts w:ascii="Times New Roman" w:hAnsi="Times New Roman" w:cs="Times New Roman"/>
          <w:sz w:val="24"/>
          <w:szCs w:val="24"/>
        </w:rPr>
        <w:t>t</w:t>
      </w:r>
      <w:r w:rsidRPr="008B2A1F">
        <w:rPr>
          <w:rFonts w:ascii="Times New Roman" w:hAnsi="Times New Roman" w:cs="Times New Roman"/>
          <w:sz w:val="24"/>
          <w:szCs w:val="24"/>
        </w:rPr>
        <w:t>e innovatsioonivõimalus</w:t>
      </w:r>
      <w:r w:rsidR="005403F4">
        <w:rPr>
          <w:rFonts w:ascii="Times New Roman" w:hAnsi="Times New Roman" w:cs="Times New Roman"/>
          <w:sz w:val="24"/>
          <w:szCs w:val="24"/>
        </w:rPr>
        <w:t>t</w:t>
      </w:r>
      <w:r w:rsidRPr="008B2A1F">
        <w:rPr>
          <w:rFonts w:ascii="Times New Roman" w:hAnsi="Times New Roman" w:cs="Times New Roman"/>
          <w:sz w:val="24"/>
          <w:szCs w:val="24"/>
        </w:rPr>
        <w:t>e pakkumisega ettevõt</w:t>
      </w:r>
      <w:r w:rsidR="005403F4">
        <w:rPr>
          <w:rFonts w:ascii="Times New Roman" w:hAnsi="Times New Roman" w:cs="Times New Roman"/>
          <w:sz w:val="24"/>
          <w:szCs w:val="24"/>
        </w:rPr>
        <w:t>e</w:t>
      </w:r>
      <w:r w:rsidRPr="008B2A1F">
        <w:rPr>
          <w:rFonts w:ascii="Times New Roman" w:hAnsi="Times New Roman" w:cs="Times New Roman"/>
          <w:sz w:val="24"/>
          <w:szCs w:val="24"/>
        </w:rPr>
        <w:t xml:space="preserve">tele, andes nii panuse </w:t>
      </w:r>
      <w:r w:rsidR="00974073">
        <w:rPr>
          <w:rFonts w:ascii="Times New Roman" w:hAnsi="Times New Roman" w:cs="Times New Roman"/>
          <w:sz w:val="24"/>
          <w:szCs w:val="24"/>
        </w:rPr>
        <w:t>ettevõt</w:t>
      </w:r>
      <w:r w:rsidR="005403F4">
        <w:rPr>
          <w:rFonts w:ascii="Times New Roman" w:hAnsi="Times New Roman" w:cs="Times New Roman"/>
          <w:sz w:val="24"/>
          <w:szCs w:val="24"/>
        </w:rPr>
        <w:t>e</w:t>
      </w:r>
      <w:r w:rsidR="00974073">
        <w:rPr>
          <w:rFonts w:ascii="Times New Roman" w:hAnsi="Times New Roman" w:cs="Times New Roman"/>
          <w:sz w:val="24"/>
          <w:szCs w:val="24"/>
        </w:rPr>
        <w:t>te</w:t>
      </w:r>
      <w:r w:rsidRPr="008B2A1F">
        <w:rPr>
          <w:rFonts w:ascii="Times New Roman" w:hAnsi="Times New Roman" w:cs="Times New Roman"/>
          <w:sz w:val="24"/>
          <w:szCs w:val="24"/>
        </w:rPr>
        <w:t xml:space="preserve"> innovatsioonisuutl</w:t>
      </w:r>
      <w:r w:rsidR="00A76E19" w:rsidRPr="008B2A1F">
        <w:rPr>
          <w:rFonts w:ascii="Times New Roman" w:hAnsi="Times New Roman" w:cs="Times New Roman"/>
          <w:sz w:val="24"/>
          <w:szCs w:val="24"/>
        </w:rPr>
        <w:t>ikkusse ja konkurentsivõimesse. Kahetisele eesmärgile viitab ka Euroopa Kom</w:t>
      </w:r>
      <w:r w:rsidR="00291C84" w:rsidRPr="008B2A1F">
        <w:rPr>
          <w:rFonts w:ascii="Times New Roman" w:hAnsi="Times New Roman" w:cs="Times New Roman"/>
          <w:sz w:val="24"/>
          <w:szCs w:val="24"/>
        </w:rPr>
        <w:t>i</w:t>
      </w:r>
      <w:r w:rsidR="00A76E19" w:rsidRPr="008B2A1F">
        <w:rPr>
          <w:rFonts w:ascii="Times New Roman" w:hAnsi="Times New Roman" w:cs="Times New Roman"/>
          <w:sz w:val="24"/>
          <w:szCs w:val="24"/>
        </w:rPr>
        <w:t>sjon</w:t>
      </w:r>
      <w:r w:rsidR="00A76E19" w:rsidRPr="008B2A1F">
        <w:rPr>
          <w:rStyle w:val="FootnoteReference"/>
          <w:rFonts w:ascii="Times New Roman" w:hAnsi="Times New Roman" w:cs="Times New Roman"/>
          <w:sz w:val="24"/>
          <w:szCs w:val="24"/>
        </w:rPr>
        <w:footnoteReference w:id="5"/>
      </w:r>
      <w:r w:rsidR="00A76E19" w:rsidRPr="008B2A1F">
        <w:rPr>
          <w:rFonts w:ascii="Times New Roman" w:hAnsi="Times New Roman" w:cs="Times New Roman"/>
          <w:sz w:val="24"/>
          <w:szCs w:val="24"/>
        </w:rPr>
        <w:t>. Avaliku sektori ostja</w:t>
      </w:r>
      <w:r w:rsidR="00524EE2">
        <w:rPr>
          <w:rFonts w:ascii="Times New Roman" w:hAnsi="Times New Roman" w:cs="Times New Roman"/>
          <w:sz w:val="24"/>
          <w:szCs w:val="24"/>
        </w:rPr>
        <w:t>t</w:t>
      </w:r>
      <w:r w:rsidR="00A76E19" w:rsidRPr="008B2A1F">
        <w:rPr>
          <w:rFonts w:ascii="Times New Roman" w:hAnsi="Times New Roman" w:cs="Times New Roman"/>
          <w:sz w:val="24"/>
          <w:szCs w:val="24"/>
        </w:rPr>
        <w:t xml:space="preserve"> tuleb innustada olema avatud innovaatilistele ja alternatiivsetele lahendus</w:t>
      </w:r>
      <w:r w:rsidR="005403F4">
        <w:rPr>
          <w:rFonts w:ascii="Times New Roman" w:hAnsi="Times New Roman" w:cs="Times New Roman"/>
          <w:sz w:val="24"/>
          <w:szCs w:val="24"/>
        </w:rPr>
        <w:t>t</w:t>
      </w:r>
      <w:r w:rsidR="00A76E19" w:rsidRPr="008B2A1F">
        <w:rPr>
          <w:rFonts w:ascii="Times New Roman" w:hAnsi="Times New Roman" w:cs="Times New Roman"/>
          <w:sz w:val="24"/>
          <w:szCs w:val="24"/>
        </w:rPr>
        <w:t xml:space="preserve">ele. Tuleb </w:t>
      </w:r>
      <w:r w:rsidR="00974073">
        <w:rPr>
          <w:rFonts w:ascii="Times New Roman" w:hAnsi="Times New Roman" w:cs="Times New Roman"/>
          <w:sz w:val="24"/>
          <w:szCs w:val="24"/>
        </w:rPr>
        <w:t xml:space="preserve">innustada </w:t>
      </w:r>
      <w:r w:rsidR="00A00F29">
        <w:rPr>
          <w:rFonts w:ascii="Times New Roman" w:hAnsi="Times New Roman" w:cs="Times New Roman"/>
          <w:sz w:val="24"/>
          <w:szCs w:val="24"/>
        </w:rPr>
        <w:t>otsim</w:t>
      </w:r>
      <w:r w:rsidR="00A76E19" w:rsidRPr="008B2A1F">
        <w:rPr>
          <w:rFonts w:ascii="Times New Roman" w:hAnsi="Times New Roman" w:cs="Times New Roman"/>
          <w:sz w:val="24"/>
          <w:szCs w:val="24"/>
        </w:rPr>
        <w:t>a võimalus</w:t>
      </w:r>
      <w:r w:rsidR="00524EE2">
        <w:rPr>
          <w:rFonts w:ascii="Times New Roman" w:hAnsi="Times New Roman" w:cs="Times New Roman"/>
          <w:sz w:val="24"/>
          <w:szCs w:val="24"/>
        </w:rPr>
        <w:t>t</w:t>
      </w:r>
      <w:r w:rsidR="00A76E19" w:rsidRPr="008B2A1F">
        <w:rPr>
          <w:rFonts w:ascii="Times New Roman" w:hAnsi="Times New Roman" w:cs="Times New Roman"/>
          <w:sz w:val="24"/>
          <w:szCs w:val="24"/>
        </w:rPr>
        <w:t xml:space="preserve"> hankida suurema lisandväärtusega lahendus</w:t>
      </w:r>
      <w:r w:rsidR="00524EE2">
        <w:rPr>
          <w:rFonts w:ascii="Times New Roman" w:hAnsi="Times New Roman" w:cs="Times New Roman"/>
          <w:sz w:val="24"/>
          <w:szCs w:val="24"/>
        </w:rPr>
        <w:t>t</w:t>
      </w:r>
      <w:r w:rsidR="00A76E19" w:rsidRPr="008B2A1F">
        <w:rPr>
          <w:rFonts w:ascii="Times New Roman" w:hAnsi="Times New Roman" w:cs="Times New Roman"/>
          <w:sz w:val="24"/>
          <w:szCs w:val="24"/>
        </w:rPr>
        <w:t>, mitte pelgalt kõige madalamat ostuhinda.</w:t>
      </w:r>
    </w:p>
    <w:p w14:paraId="04825CA4" w14:textId="77777777" w:rsidR="00606FFD" w:rsidRPr="008B2A1F" w:rsidRDefault="00606FFD" w:rsidP="00C81B7A">
      <w:pPr>
        <w:spacing w:after="0" w:line="240" w:lineRule="auto"/>
        <w:jc w:val="both"/>
        <w:rPr>
          <w:rFonts w:ascii="Times New Roman" w:hAnsi="Times New Roman" w:cs="Times New Roman"/>
          <w:sz w:val="24"/>
          <w:szCs w:val="24"/>
        </w:rPr>
      </w:pPr>
    </w:p>
    <w:p w14:paraId="1570D8B0" w14:textId="2B85B214" w:rsidR="00D66AFF" w:rsidRDefault="00606FFD"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 xml:space="preserve">Käesolev </w:t>
      </w:r>
      <w:r w:rsidR="00A76E19" w:rsidRPr="008B2A1F">
        <w:rPr>
          <w:rFonts w:ascii="Times New Roman" w:hAnsi="Times New Roman" w:cs="Times New Roman"/>
          <w:sz w:val="24"/>
          <w:szCs w:val="24"/>
        </w:rPr>
        <w:t>eelnõu</w:t>
      </w:r>
      <w:r w:rsidRPr="008B2A1F">
        <w:rPr>
          <w:rFonts w:ascii="Times New Roman" w:hAnsi="Times New Roman" w:cs="Times New Roman"/>
          <w:sz w:val="24"/>
          <w:szCs w:val="24"/>
        </w:rPr>
        <w:t xml:space="preserve"> aitab praktilise kogemuse toetamise</w:t>
      </w:r>
      <w:r w:rsidR="00524EE2">
        <w:rPr>
          <w:rFonts w:ascii="Times New Roman" w:hAnsi="Times New Roman" w:cs="Times New Roman"/>
          <w:sz w:val="24"/>
          <w:szCs w:val="24"/>
        </w:rPr>
        <w:t xml:space="preserve"> kaudu</w:t>
      </w:r>
      <w:r w:rsidRPr="008B2A1F">
        <w:rPr>
          <w:rFonts w:ascii="Times New Roman" w:hAnsi="Times New Roman" w:cs="Times New Roman"/>
          <w:sz w:val="24"/>
          <w:szCs w:val="24"/>
        </w:rPr>
        <w:t xml:space="preserve"> arendada avaliku sektori hankijal oskus</w:t>
      </w:r>
      <w:r w:rsidR="00771559">
        <w:rPr>
          <w:rFonts w:ascii="Times New Roman" w:hAnsi="Times New Roman" w:cs="Times New Roman"/>
          <w:sz w:val="24"/>
          <w:szCs w:val="24"/>
        </w:rPr>
        <w:t>t</w:t>
      </w:r>
      <w:r w:rsidRPr="008B2A1F">
        <w:rPr>
          <w:rFonts w:ascii="Times New Roman" w:hAnsi="Times New Roman" w:cs="Times New Roman"/>
          <w:sz w:val="24"/>
          <w:szCs w:val="24"/>
        </w:rPr>
        <w:t xml:space="preserve"> osaleda innovaatilis</w:t>
      </w:r>
      <w:r w:rsidR="00512E26">
        <w:rPr>
          <w:rFonts w:ascii="Times New Roman" w:hAnsi="Times New Roman" w:cs="Times New Roman"/>
          <w:sz w:val="24"/>
          <w:szCs w:val="24"/>
        </w:rPr>
        <w:t>t</w:t>
      </w:r>
      <w:r w:rsidRPr="008B2A1F">
        <w:rPr>
          <w:rFonts w:ascii="Times New Roman" w:hAnsi="Times New Roman" w:cs="Times New Roman"/>
          <w:sz w:val="24"/>
          <w:szCs w:val="24"/>
        </w:rPr>
        <w:t>es projekti</w:t>
      </w:r>
      <w:r w:rsidR="00512E26">
        <w:rPr>
          <w:rFonts w:ascii="Times New Roman" w:hAnsi="Times New Roman" w:cs="Times New Roman"/>
          <w:sz w:val="24"/>
          <w:szCs w:val="24"/>
        </w:rPr>
        <w:t>de</w:t>
      </w:r>
      <w:r w:rsidRPr="008B2A1F">
        <w:rPr>
          <w:rFonts w:ascii="Times New Roman" w:hAnsi="Times New Roman" w:cs="Times New Roman"/>
          <w:sz w:val="24"/>
          <w:szCs w:val="24"/>
        </w:rPr>
        <w:t xml:space="preserve">s. </w:t>
      </w:r>
      <w:r w:rsidR="00A51707" w:rsidRPr="008B2A1F">
        <w:rPr>
          <w:rFonts w:ascii="Times New Roman" w:hAnsi="Times New Roman" w:cs="Times New Roman"/>
          <w:sz w:val="24"/>
          <w:szCs w:val="24"/>
        </w:rPr>
        <w:t>Innovatsiooni toetava avaliku sektori hanke korraldamist tuleb käsitleda kui terviklikku innovaatilist projekti, kus hanke korraldamine on üks projekti osa (</w:t>
      </w:r>
      <w:r w:rsidR="00756443">
        <w:rPr>
          <w:rFonts w:ascii="Times New Roman" w:hAnsi="Times New Roman" w:cs="Times New Roman"/>
          <w:sz w:val="24"/>
          <w:szCs w:val="24"/>
        </w:rPr>
        <w:t>j</w:t>
      </w:r>
      <w:r w:rsidR="00A51707" w:rsidRPr="008B2A1F">
        <w:rPr>
          <w:rFonts w:ascii="Times New Roman" w:hAnsi="Times New Roman" w:cs="Times New Roman"/>
          <w:sz w:val="24"/>
          <w:szCs w:val="24"/>
        </w:rPr>
        <w:t xml:space="preserve">oonis 1). </w:t>
      </w:r>
      <w:r w:rsidRPr="008B2A1F">
        <w:rPr>
          <w:rFonts w:ascii="Times New Roman" w:hAnsi="Times New Roman" w:cs="Times New Roman"/>
          <w:sz w:val="24"/>
          <w:szCs w:val="24"/>
        </w:rPr>
        <w:t>Avaliku sektori hankija risk on märkimisväär</w:t>
      </w:r>
      <w:r w:rsidR="00524EE2">
        <w:rPr>
          <w:rFonts w:ascii="Times New Roman" w:hAnsi="Times New Roman" w:cs="Times New Roman"/>
          <w:sz w:val="24"/>
          <w:szCs w:val="24"/>
        </w:rPr>
        <w:t>ne</w:t>
      </w:r>
      <w:r w:rsidRPr="008B2A1F">
        <w:rPr>
          <w:rFonts w:ascii="Times New Roman" w:hAnsi="Times New Roman" w:cs="Times New Roman"/>
          <w:sz w:val="24"/>
          <w:szCs w:val="24"/>
        </w:rPr>
        <w:t xml:space="preserve"> ning </w:t>
      </w:r>
      <w:r w:rsidR="00524EE2" w:rsidRPr="008B2A1F">
        <w:rPr>
          <w:rFonts w:ascii="Times New Roman" w:hAnsi="Times New Roman" w:cs="Times New Roman"/>
          <w:sz w:val="24"/>
          <w:szCs w:val="24"/>
        </w:rPr>
        <w:t>nõua</w:t>
      </w:r>
      <w:r w:rsidR="00524EE2">
        <w:rPr>
          <w:rFonts w:ascii="Times New Roman" w:hAnsi="Times New Roman" w:cs="Times New Roman"/>
          <w:sz w:val="24"/>
          <w:szCs w:val="24"/>
        </w:rPr>
        <w:t>b</w:t>
      </w:r>
      <w:r w:rsidR="00524EE2" w:rsidRPr="008B2A1F">
        <w:rPr>
          <w:rFonts w:ascii="Times New Roman" w:hAnsi="Times New Roman" w:cs="Times New Roman"/>
          <w:sz w:val="24"/>
          <w:szCs w:val="24"/>
        </w:rPr>
        <w:t xml:space="preserve"> </w:t>
      </w:r>
      <w:r w:rsidR="00A51707" w:rsidRPr="008B2A1F">
        <w:rPr>
          <w:rFonts w:ascii="Times New Roman" w:hAnsi="Times New Roman" w:cs="Times New Roman"/>
          <w:sz w:val="24"/>
          <w:szCs w:val="24"/>
        </w:rPr>
        <w:t xml:space="preserve">kvaliteetset juhtimist, </w:t>
      </w:r>
      <w:r w:rsidR="00524EE2">
        <w:rPr>
          <w:rFonts w:ascii="Times New Roman" w:hAnsi="Times New Roman" w:cs="Times New Roman"/>
          <w:sz w:val="24"/>
          <w:szCs w:val="24"/>
        </w:rPr>
        <w:t>mistõttu</w:t>
      </w:r>
      <w:r w:rsidR="00A51707" w:rsidRPr="008B2A1F">
        <w:rPr>
          <w:rFonts w:ascii="Times New Roman" w:hAnsi="Times New Roman" w:cs="Times New Roman"/>
          <w:sz w:val="24"/>
          <w:szCs w:val="24"/>
        </w:rPr>
        <w:t xml:space="preserve"> on tarvilik läbiv projektijuhtimine. </w:t>
      </w:r>
      <w:r w:rsidR="003D23E2">
        <w:rPr>
          <w:rFonts w:ascii="Times New Roman" w:hAnsi="Times New Roman" w:cs="Times New Roman"/>
          <w:sz w:val="24"/>
          <w:szCs w:val="24"/>
        </w:rPr>
        <w:t xml:space="preserve">Innovatisooni toetava hanke edukas korraldamine eeldab ka põhjalikku ettevalmistust ning kogu hankedokumentatsiooni, nt hankelepingu hoolikat koostamist. Hankelepingus tuleb käsitleda riskide ja kasude jagamist ning intellektuaalomandi küsimusi, mis võib muuta taolise lepingu koostamise mõnevõrra keerukamaks võrreldes nn tavapärase hankega. </w:t>
      </w:r>
      <w:r w:rsidR="00D66AFF">
        <w:rPr>
          <w:rFonts w:ascii="Times New Roman" w:hAnsi="Times New Roman" w:cs="Times New Roman"/>
          <w:sz w:val="24"/>
          <w:szCs w:val="24"/>
        </w:rPr>
        <w:t>Seetõttu on innovatsiooni toetava hanke edukaks korralduseks vajalikud ka hanke tugitegevused</w:t>
      </w:r>
      <w:r w:rsidR="002A35E6">
        <w:rPr>
          <w:rFonts w:ascii="Times New Roman" w:hAnsi="Times New Roman" w:cs="Times New Roman"/>
          <w:sz w:val="24"/>
          <w:szCs w:val="24"/>
        </w:rPr>
        <w:t xml:space="preserve"> (toetatavaid tegevusi on täpsemalt käsitletud eelnõu §-s 7)</w:t>
      </w:r>
      <w:r w:rsidR="00D66AFF">
        <w:rPr>
          <w:rFonts w:ascii="Times New Roman" w:hAnsi="Times New Roman" w:cs="Times New Roman"/>
          <w:sz w:val="24"/>
          <w:szCs w:val="24"/>
        </w:rPr>
        <w:t xml:space="preserve">. </w:t>
      </w:r>
    </w:p>
    <w:p w14:paraId="662872F4" w14:textId="77777777" w:rsidR="00291C84" w:rsidRPr="00756443" w:rsidRDefault="00291C84">
      <w:pPr>
        <w:spacing w:after="0" w:line="240" w:lineRule="auto"/>
        <w:jc w:val="both"/>
        <w:rPr>
          <w:rFonts w:ascii="Times New Roman" w:hAnsi="Times New Roman" w:cs="Times New Roman"/>
          <w:sz w:val="24"/>
          <w:szCs w:val="24"/>
        </w:rPr>
      </w:pPr>
    </w:p>
    <w:p w14:paraId="5941CBF7" w14:textId="77777777" w:rsidR="00291C84" w:rsidRPr="008C052C" w:rsidRDefault="00291C84">
      <w:pPr>
        <w:pStyle w:val="CommentText"/>
        <w:spacing w:after="0"/>
        <w:ind w:left="2832" w:firstLine="708"/>
        <w:jc w:val="both"/>
        <w:rPr>
          <w:rFonts w:ascii="Times New Roman" w:hAnsi="Times New Roman" w:cs="Times New Roman"/>
          <w:sz w:val="24"/>
          <w:szCs w:val="24"/>
          <w:lang w:eastAsia="et-EE"/>
        </w:rPr>
      </w:pPr>
      <w:r w:rsidRPr="008C052C">
        <w:rPr>
          <w:rFonts w:ascii="Times New Roman" w:hAnsi="Times New Roman" w:cs="Times New Roman"/>
          <w:sz w:val="24"/>
          <w:szCs w:val="24"/>
          <w:lang w:eastAsia="et-EE"/>
        </w:rPr>
        <w:t>projektijuhtimine</w:t>
      </w:r>
    </w:p>
    <w:p w14:paraId="4C3AAB68" w14:textId="77777777" w:rsidR="00291C84" w:rsidRPr="008C052C" w:rsidRDefault="00291C84">
      <w:pPr>
        <w:pStyle w:val="CommentText"/>
        <w:spacing w:after="0"/>
        <w:jc w:val="both"/>
        <w:rPr>
          <w:rFonts w:ascii="Times New Roman" w:hAnsi="Times New Roman" w:cs="Times New Roman"/>
          <w:sz w:val="24"/>
          <w:szCs w:val="24"/>
          <w:lang w:eastAsia="et-EE"/>
        </w:rPr>
      </w:pPr>
      <w:r w:rsidRPr="008C052C">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0F00629B" wp14:editId="22BAD5EB">
                <wp:simplePos x="0" y="0"/>
                <wp:positionH relativeFrom="column">
                  <wp:posOffset>14605</wp:posOffset>
                </wp:positionH>
                <wp:positionV relativeFrom="paragraph">
                  <wp:posOffset>101600</wp:posOffset>
                </wp:positionV>
                <wp:extent cx="5772150" cy="9525"/>
                <wp:effectExtent l="0" t="57150" r="38100" b="85725"/>
                <wp:wrapNone/>
                <wp:docPr id="2" name="Sirge noolkonnektor 2"/>
                <wp:cNvGraphicFramePr/>
                <a:graphic xmlns:a="http://schemas.openxmlformats.org/drawingml/2006/main">
                  <a:graphicData uri="http://schemas.microsoft.com/office/word/2010/wordprocessingShape">
                    <wps:wsp>
                      <wps:cNvCnPr/>
                      <wps:spPr>
                        <a:xfrm>
                          <a:off x="0" y="0"/>
                          <a:ext cx="577215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8C79A36" id="_x0000_t32" coordsize="21600,21600" o:spt="32" o:oned="t" path="m,l21600,21600e" filled="f">
                <v:path arrowok="t" fillok="f" o:connecttype="none"/>
                <o:lock v:ext="edit" shapetype="t"/>
              </v:shapetype>
              <v:shape id="Sirge noolkonnektor 2" o:spid="_x0000_s1026" type="#_x0000_t32" style="position:absolute;margin-left:1.15pt;margin-top:8pt;width:454.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" strokecolor="black [3213]" strokeweight=".5pt">
                <v:stroke endarrow="block" joinstyle="miter"/>
              </v:shape>
            </w:pict>
          </mc:Fallback>
        </mc:AlternateContent>
      </w:r>
    </w:p>
    <w:p w14:paraId="6AD52BDB" w14:textId="065A901D" w:rsidR="00291C84" w:rsidRPr="008C052C" w:rsidRDefault="00291C84">
      <w:pPr>
        <w:pStyle w:val="CommentText"/>
        <w:spacing w:after="0"/>
        <w:jc w:val="both"/>
        <w:rPr>
          <w:rFonts w:ascii="Times New Roman" w:hAnsi="Times New Roman" w:cs="Times New Roman"/>
          <w:sz w:val="24"/>
          <w:szCs w:val="24"/>
          <w:lang w:eastAsia="et-EE"/>
        </w:rPr>
      </w:pPr>
      <w:r w:rsidRPr="008C052C">
        <w:rPr>
          <w:rFonts w:ascii="Times New Roman" w:hAnsi="Times New Roman" w:cs="Times New Roman"/>
          <w:sz w:val="24"/>
          <w:szCs w:val="24"/>
          <w:lang w:eastAsia="et-EE"/>
        </w:rPr>
        <w:t xml:space="preserve">vajadus → turuanalüüs → hankestrateegia → (TA hankimine) → hange → </w:t>
      </w:r>
      <w:r w:rsidR="00512E26" w:rsidRPr="008C052C">
        <w:rPr>
          <w:rFonts w:ascii="Times New Roman" w:hAnsi="Times New Roman" w:cs="Times New Roman"/>
          <w:sz w:val="24"/>
          <w:szCs w:val="24"/>
          <w:lang w:eastAsia="et-EE"/>
        </w:rPr>
        <w:t>järel tegevus</w:t>
      </w:r>
    </w:p>
    <w:p w14:paraId="15D335DC" w14:textId="77777777" w:rsidR="00756443" w:rsidRDefault="00756443" w:rsidP="00756443">
      <w:pPr>
        <w:spacing w:after="0" w:line="240" w:lineRule="auto"/>
        <w:jc w:val="both"/>
        <w:rPr>
          <w:rFonts w:ascii="Times New Roman" w:hAnsi="Times New Roman" w:cs="Times New Roman"/>
          <w:b/>
          <w:sz w:val="24"/>
          <w:szCs w:val="24"/>
        </w:rPr>
      </w:pPr>
    </w:p>
    <w:p w14:paraId="410271C4" w14:textId="77777777" w:rsidR="00756443" w:rsidRPr="009E236F" w:rsidRDefault="00756443" w:rsidP="00756443">
      <w:pPr>
        <w:spacing w:after="0" w:line="240" w:lineRule="auto"/>
        <w:jc w:val="both"/>
        <w:rPr>
          <w:rFonts w:ascii="Times New Roman" w:hAnsi="Times New Roman" w:cs="Times New Roman"/>
          <w:sz w:val="24"/>
          <w:szCs w:val="24"/>
        </w:rPr>
      </w:pPr>
      <w:r w:rsidRPr="009E236F">
        <w:rPr>
          <w:rFonts w:ascii="Times New Roman" w:hAnsi="Times New Roman" w:cs="Times New Roman"/>
          <w:b/>
          <w:sz w:val="24"/>
          <w:szCs w:val="24"/>
        </w:rPr>
        <w:t>Joonis 1.</w:t>
      </w:r>
      <w:r w:rsidRPr="009E236F">
        <w:rPr>
          <w:rFonts w:ascii="Times New Roman" w:hAnsi="Times New Roman" w:cs="Times New Roman"/>
          <w:sz w:val="24"/>
          <w:szCs w:val="24"/>
        </w:rPr>
        <w:t xml:space="preserve"> Innovatsiooni toetava hanke korraldamise etapid</w:t>
      </w:r>
    </w:p>
    <w:p w14:paraId="48B38604" w14:textId="77777777" w:rsidR="00756443" w:rsidRDefault="00756443">
      <w:pPr>
        <w:spacing w:after="0" w:line="240" w:lineRule="auto"/>
        <w:jc w:val="both"/>
        <w:rPr>
          <w:rFonts w:ascii="Times New Roman" w:hAnsi="Times New Roman" w:cs="Times New Roman"/>
          <w:sz w:val="24"/>
          <w:szCs w:val="24"/>
        </w:rPr>
      </w:pPr>
    </w:p>
    <w:p w14:paraId="4874F45F" w14:textId="27C79CFE" w:rsidR="009A4F34" w:rsidRPr="008B2A1F" w:rsidRDefault="00F93934">
      <w:pPr>
        <w:spacing w:after="0" w:line="240" w:lineRule="auto"/>
        <w:jc w:val="both"/>
        <w:rPr>
          <w:rFonts w:ascii="Times New Roman" w:hAnsi="Times New Roman" w:cs="Times New Roman"/>
          <w:sz w:val="24"/>
          <w:szCs w:val="24"/>
        </w:rPr>
      </w:pPr>
      <w:r w:rsidRPr="00756443">
        <w:rPr>
          <w:rFonts w:ascii="Times New Roman" w:hAnsi="Times New Roman" w:cs="Times New Roman"/>
          <w:sz w:val="24"/>
          <w:szCs w:val="24"/>
        </w:rPr>
        <w:lastRenderedPageBreak/>
        <w:t xml:space="preserve">Käesoleva eelnõu rakendamine on otseselt seotud avaliku sektori hankimise õigusraamistiku ja senise praktikaga, kuna määruse alusel </w:t>
      </w:r>
      <w:r w:rsidR="00797AD5">
        <w:rPr>
          <w:rFonts w:ascii="Times New Roman" w:hAnsi="Times New Roman" w:cs="Times New Roman"/>
          <w:sz w:val="24"/>
          <w:szCs w:val="24"/>
        </w:rPr>
        <w:t>toetatakse hangete korraldamist</w:t>
      </w:r>
      <w:r w:rsidR="00E8106B" w:rsidRPr="00756443">
        <w:rPr>
          <w:rFonts w:ascii="Times New Roman" w:hAnsi="Times New Roman" w:cs="Times New Roman"/>
          <w:sz w:val="24"/>
          <w:szCs w:val="24"/>
        </w:rPr>
        <w:t>, m</w:t>
      </w:r>
      <w:r w:rsidR="00B20449" w:rsidRPr="00756443">
        <w:rPr>
          <w:rFonts w:ascii="Times New Roman" w:hAnsi="Times New Roman" w:cs="Times New Roman"/>
          <w:sz w:val="24"/>
          <w:szCs w:val="24"/>
        </w:rPr>
        <w:t>i</w:t>
      </w:r>
      <w:r w:rsidR="00E8106B" w:rsidRPr="00756443">
        <w:rPr>
          <w:rFonts w:ascii="Times New Roman" w:hAnsi="Times New Roman" w:cs="Times New Roman"/>
          <w:sz w:val="24"/>
          <w:szCs w:val="24"/>
        </w:rPr>
        <w:t>s peavad olema koosk</w:t>
      </w:r>
      <w:r w:rsidR="00B20449" w:rsidRPr="00756443">
        <w:rPr>
          <w:rFonts w:ascii="Times New Roman" w:hAnsi="Times New Roman" w:cs="Times New Roman"/>
          <w:sz w:val="24"/>
          <w:szCs w:val="24"/>
        </w:rPr>
        <w:t>õlas kehtiva õigu</w:t>
      </w:r>
      <w:r w:rsidR="002516EA" w:rsidRPr="00756443">
        <w:rPr>
          <w:rFonts w:ascii="Times New Roman" w:hAnsi="Times New Roman" w:cs="Times New Roman"/>
          <w:sz w:val="24"/>
          <w:szCs w:val="24"/>
        </w:rPr>
        <w:t>s</w:t>
      </w:r>
      <w:r w:rsidR="00B20449" w:rsidRPr="00756443">
        <w:rPr>
          <w:rFonts w:ascii="Times New Roman" w:hAnsi="Times New Roman" w:cs="Times New Roman"/>
          <w:sz w:val="24"/>
          <w:szCs w:val="24"/>
        </w:rPr>
        <w:t>raamistikuga</w:t>
      </w:r>
      <w:r w:rsidR="00E8106B" w:rsidRPr="00756443">
        <w:rPr>
          <w:rFonts w:ascii="Times New Roman" w:hAnsi="Times New Roman" w:cs="Times New Roman"/>
          <w:sz w:val="24"/>
          <w:szCs w:val="24"/>
        </w:rPr>
        <w:t xml:space="preserve">. </w:t>
      </w:r>
      <w:r w:rsidR="00CA563A" w:rsidRPr="00756443">
        <w:rPr>
          <w:rFonts w:ascii="Times New Roman" w:eastAsia="Arial" w:hAnsi="Times New Roman" w:cs="Times New Roman"/>
          <w:color w:val="000000"/>
          <w:sz w:val="24"/>
          <w:szCs w:val="24"/>
          <w:lang w:eastAsia="et-EE"/>
        </w:rPr>
        <w:t>Riigihan</w:t>
      </w:r>
      <w:r w:rsidR="00CA563A">
        <w:rPr>
          <w:rFonts w:ascii="Times New Roman" w:eastAsia="Arial" w:hAnsi="Times New Roman" w:cs="Times New Roman"/>
          <w:color w:val="000000"/>
          <w:sz w:val="24"/>
          <w:szCs w:val="24"/>
          <w:lang w:eastAsia="et-EE"/>
        </w:rPr>
        <w:t>ke</w:t>
      </w:r>
      <w:r w:rsidR="00CA563A" w:rsidRPr="00756443">
        <w:rPr>
          <w:rFonts w:ascii="Times New Roman" w:eastAsia="Arial" w:hAnsi="Times New Roman" w:cs="Times New Roman"/>
          <w:color w:val="000000"/>
          <w:sz w:val="24"/>
          <w:szCs w:val="24"/>
          <w:lang w:eastAsia="et-EE"/>
        </w:rPr>
        <w:t xml:space="preserve"> </w:t>
      </w:r>
      <w:r w:rsidR="00E8106B" w:rsidRPr="00756443">
        <w:rPr>
          <w:rFonts w:ascii="Times New Roman" w:eastAsia="Arial" w:hAnsi="Times New Roman" w:cs="Times New Roman"/>
          <w:color w:val="000000"/>
          <w:sz w:val="24"/>
          <w:szCs w:val="24"/>
          <w:lang w:eastAsia="et-EE"/>
        </w:rPr>
        <w:t>korraldust regul</w:t>
      </w:r>
      <w:r w:rsidR="00B20449" w:rsidRPr="00756443">
        <w:rPr>
          <w:rFonts w:ascii="Times New Roman" w:eastAsia="Arial" w:hAnsi="Times New Roman" w:cs="Times New Roman"/>
          <w:color w:val="000000"/>
          <w:sz w:val="24"/>
          <w:szCs w:val="24"/>
          <w:lang w:eastAsia="et-EE"/>
        </w:rPr>
        <w:t>eeriv uus riigihangete</w:t>
      </w:r>
      <w:r w:rsidR="00B20449">
        <w:rPr>
          <w:rFonts w:ascii="Times New Roman" w:eastAsia="Arial" w:hAnsi="Times New Roman" w:cs="Times New Roman"/>
          <w:color w:val="000000"/>
          <w:sz w:val="24"/>
          <w:szCs w:val="24"/>
          <w:lang w:eastAsia="et-EE"/>
        </w:rPr>
        <w:t xml:space="preserve"> seaduse</w:t>
      </w:r>
      <w:r w:rsidR="00E8106B" w:rsidRPr="008B2A1F">
        <w:rPr>
          <w:rFonts w:ascii="Times New Roman" w:eastAsia="Arial" w:hAnsi="Times New Roman" w:cs="Times New Roman"/>
          <w:color w:val="000000"/>
          <w:sz w:val="24"/>
          <w:szCs w:val="24"/>
          <w:lang w:eastAsia="et-EE"/>
        </w:rPr>
        <w:t xml:space="preserve"> eelnõu</w:t>
      </w:r>
      <w:r w:rsidR="00E8106B" w:rsidRPr="008B2A1F">
        <w:rPr>
          <w:rStyle w:val="FootnoteReference"/>
          <w:rFonts w:ascii="Times New Roman" w:eastAsia="Arial" w:hAnsi="Times New Roman" w:cs="Times New Roman"/>
          <w:color w:val="000000"/>
          <w:sz w:val="24"/>
          <w:szCs w:val="24"/>
          <w:lang w:eastAsia="et-EE"/>
        </w:rPr>
        <w:footnoteReference w:id="6"/>
      </w:r>
      <w:r w:rsidR="00E8106B" w:rsidRPr="008B2A1F">
        <w:rPr>
          <w:rFonts w:ascii="Times New Roman" w:eastAsia="Arial" w:hAnsi="Times New Roman" w:cs="Times New Roman"/>
          <w:color w:val="000000"/>
          <w:sz w:val="24"/>
          <w:szCs w:val="24"/>
          <w:lang w:eastAsia="et-EE"/>
        </w:rPr>
        <w:t xml:space="preserve"> sisaldab </w:t>
      </w:r>
      <w:r w:rsidR="00CA563A">
        <w:rPr>
          <w:rFonts w:ascii="Times New Roman" w:eastAsia="Arial" w:hAnsi="Times New Roman" w:cs="Times New Roman"/>
          <w:color w:val="000000"/>
          <w:sz w:val="24"/>
          <w:szCs w:val="24"/>
          <w:lang w:eastAsia="et-EE"/>
        </w:rPr>
        <w:t xml:space="preserve">ka </w:t>
      </w:r>
      <w:r w:rsidR="00E8106B" w:rsidRPr="008B2A1F">
        <w:rPr>
          <w:rFonts w:ascii="Times New Roman" w:eastAsia="Arial" w:hAnsi="Times New Roman" w:cs="Times New Roman"/>
          <w:color w:val="000000"/>
          <w:sz w:val="24"/>
          <w:szCs w:val="24"/>
          <w:lang w:eastAsia="et-EE"/>
        </w:rPr>
        <w:t>uut menetlusviisi – innovatsioonipartnerlus</w:t>
      </w:r>
      <w:r w:rsidR="00797AD5">
        <w:rPr>
          <w:rFonts w:ascii="Times New Roman" w:eastAsia="Arial" w:hAnsi="Times New Roman" w:cs="Times New Roman"/>
          <w:color w:val="000000"/>
          <w:sz w:val="24"/>
          <w:szCs w:val="24"/>
          <w:lang w:eastAsia="et-EE"/>
        </w:rPr>
        <w:t>t</w:t>
      </w:r>
      <w:r w:rsidR="00E8106B" w:rsidRPr="008B2A1F">
        <w:rPr>
          <w:rFonts w:ascii="Times New Roman" w:eastAsia="Arial" w:hAnsi="Times New Roman" w:cs="Times New Roman"/>
          <w:color w:val="000000"/>
          <w:sz w:val="24"/>
          <w:szCs w:val="24"/>
          <w:lang w:eastAsia="et-EE"/>
        </w:rPr>
        <w:t xml:space="preserve">. Lisaks on Euroopa Komisjon koostanud teatise kommertskasutusele eelneva </w:t>
      </w:r>
      <w:r w:rsidR="00CA563A" w:rsidRPr="008B2A1F">
        <w:rPr>
          <w:rFonts w:ascii="Times New Roman" w:eastAsia="Arial" w:hAnsi="Times New Roman" w:cs="Times New Roman"/>
          <w:color w:val="000000"/>
          <w:sz w:val="24"/>
          <w:szCs w:val="24"/>
          <w:lang w:eastAsia="et-EE"/>
        </w:rPr>
        <w:t>han</w:t>
      </w:r>
      <w:r w:rsidR="00CA563A">
        <w:rPr>
          <w:rFonts w:ascii="Times New Roman" w:eastAsia="Arial" w:hAnsi="Times New Roman" w:cs="Times New Roman"/>
          <w:color w:val="000000"/>
          <w:sz w:val="24"/>
          <w:szCs w:val="24"/>
          <w:lang w:eastAsia="et-EE"/>
        </w:rPr>
        <w:t>ke</w:t>
      </w:r>
      <w:r w:rsidR="00CA563A" w:rsidRPr="008B2A1F">
        <w:rPr>
          <w:rFonts w:ascii="Times New Roman" w:eastAsia="Arial" w:hAnsi="Times New Roman" w:cs="Times New Roman"/>
          <w:color w:val="000000"/>
          <w:sz w:val="24"/>
          <w:szCs w:val="24"/>
          <w:lang w:eastAsia="et-EE"/>
        </w:rPr>
        <w:t xml:space="preserve"> </w:t>
      </w:r>
      <w:r w:rsidR="00E8106B" w:rsidRPr="008B2A1F">
        <w:rPr>
          <w:rFonts w:ascii="Times New Roman" w:eastAsia="Arial" w:hAnsi="Times New Roman" w:cs="Times New Roman"/>
          <w:color w:val="000000"/>
          <w:sz w:val="24"/>
          <w:szCs w:val="24"/>
          <w:lang w:eastAsia="et-EE"/>
        </w:rPr>
        <w:t xml:space="preserve">korralduseks, kus on selgitatud võimalusi ja piiranguid </w:t>
      </w:r>
      <w:r w:rsidR="00473E34">
        <w:rPr>
          <w:rFonts w:ascii="Times New Roman" w:eastAsia="Arial" w:hAnsi="Times New Roman" w:cs="Times New Roman"/>
          <w:color w:val="000000"/>
          <w:sz w:val="24"/>
          <w:szCs w:val="24"/>
          <w:lang w:eastAsia="et-EE"/>
        </w:rPr>
        <w:t>TA tegevuse</w:t>
      </w:r>
      <w:r w:rsidR="00E8106B" w:rsidRPr="008B2A1F">
        <w:rPr>
          <w:rFonts w:ascii="Times New Roman" w:eastAsia="Arial" w:hAnsi="Times New Roman" w:cs="Times New Roman"/>
          <w:color w:val="000000"/>
          <w:sz w:val="24"/>
          <w:szCs w:val="24"/>
          <w:lang w:eastAsia="et-EE"/>
        </w:rPr>
        <w:t xml:space="preserve"> hankimiseks</w:t>
      </w:r>
      <w:r w:rsidR="00E8106B" w:rsidRPr="008B2A1F">
        <w:rPr>
          <w:rStyle w:val="FootnoteReference"/>
          <w:rFonts w:ascii="Times New Roman" w:eastAsia="Arial" w:hAnsi="Times New Roman" w:cs="Times New Roman"/>
          <w:color w:val="000000"/>
          <w:sz w:val="24"/>
          <w:szCs w:val="24"/>
          <w:lang w:eastAsia="et-EE"/>
        </w:rPr>
        <w:footnoteReference w:id="7"/>
      </w:r>
      <w:r w:rsidR="00E8106B" w:rsidRPr="008B2A1F">
        <w:rPr>
          <w:rFonts w:ascii="Times New Roman" w:eastAsia="Arial" w:hAnsi="Times New Roman" w:cs="Times New Roman"/>
          <w:color w:val="000000"/>
          <w:sz w:val="24"/>
          <w:szCs w:val="24"/>
          <w:lang w:eastAsia="et-EE"/>
        </w:rPr>
        <w:t xml:space="preserve"> (</w:t>
      </w:r>
      <w:r w:rsidR="00E8106B" w:rsidRPr="008B2A1F">
        <w:rPr>
          <w:rFonts w:ascii="Times New Roman" w:hAnsi="Times New Roman" w:cs="Times New Roman"/>
          <w:color w:val="000000"/>
          <w:sz w:val="24"/>
          <w:szCs w:val="24"/>
          <w:lang w:eastAsia="et-EE"/>
        </w:rPr>
        <w:t xml:space="preserve">edaspidi </w:t>
      </w:r>
      <w:r w:rsidR="00E8106B" w:rsidRPr="008B2A1F">
        <w:rPr>
          <w:rFonts w:ascii="Times New Roman" w:hAnsi="Times New Roman" w:cs="Times New Roman"/>
          <w:i/>
          <w:color w:val="000000"/>
          <w:sz w:val="24"/>
          <w:szCs w:val="24"/>
          <w:lang w:eastAsia="et-EE"/>
        </w:rPr>
        <w:t>eelkommertsiaalse hanke teatis</w:t>
      </w:r>
      <w:r w:rsidR="00E8106B" w:rsidRPr="008B2A1F">
        <w:rPr>
          <w:rFonts w:ascii="Times New Roman" w:hAnsi="Times New Roman" w:cs="Times New Roman"/>
          <w:color w:val="000000"/>
          <w:sz w:val="24"/>
          <w:szCs w:val="24"/>
          <w:lang w:eastAsia="et-EE"/>
        </w:rPr>
        <w:t>)</w:t>
      </w:r>
      <w:r w:rsidR="00E8106B" w:rsidRPr="008B2A1F">
        <w:rPr>
          <w:rFonts w:ascii="Times New Roman" w:eastAsia="Arial" w:hAnsi="Times New Roman" w:cs="Times New Roman"/>
          <w:color w:val="000000"/>
          <w:sz w:val="24"/>
          <w:szCs w:val="24"/>
          <w:lang w:eastAsia="et-EE"/>
        </w:rPr>
        <w:t xml:space="preserve">. Nii kehtiv kui ka uus </w:t>
      </w:r>
      <w:r w:rsidR="00B20449">
        <w:rPr>
          <w:rFonts w:ascii="Times New Roman" w:eastAsia="Arial" w:hAnsi="Times New Roman" w:cs="Times New Roman"/>
          <w:color w:val="000000"/>
          <w:sz w:val="24"/>
          <w:szCs w:val="24"/>
          <w:lang w:eastAsia="et-EE"/>
        </w:rPr>
        <w:t>riigihangete seaduse</w:t>
      </w:r>
      <w:r w:rsidR="00E8106B" w:rsidRPr="008B2A1F">
        <w:rPr>
          <w:rFonts w:ascii="Times New Roman" w:eastAsia="Arial" w:hAnsi="Times New Roman" w:cs="Times New Roman"/>
          <w:color w:val="000000"/>
          <w:sz w:val="24"/>
          <w:szCs w:val="24"/>
          <w:lang w:eastAsia="et-EE"/>
        </w:rPr>
        <w:t xml:space="preserve"> eelnõu sisaldavad lisaks mainitud innovats</w:t>
      </w:r>
      <w:r w:rsidR="00B20449">
        <w:rPr>
          <w:rFonts w:ascii="Times New Roman" w:eastAsia="Arial" w:hAnsi="Times New Roman" w:cs="Times New Roman"/>
          <w:color w:val="000000"/>
          <w:sz w:val="24"/>
          <w:szCs w:val="24"/>
          <w:lang w:eastAsia="et-EE"/>
        </w:rPr>
        <w:t>ioonipartnerluse menetlusviisile</w:t>
      </w:r>
      <w:r w:rsidR="00E8106B" w:rsidRPr="008B2A1F">
        <w:rPr>
          <w:rFonts w:ascii="Times New Roman" w:eastAsia="Arial" w:hAnsi="Times New Roman" w:cs="Times New Roman"/>
          <w:color w:val="000000"/>
          <w:sz w:val="24"/>
          <w:szCs w:val="24"/>
          <w:lang w:eastAsia="et-EE"/>
        </w:rPr>
        <w:t xml:space="preserve"> teisigi võimalusi innovatsiooni hankimiseks (nt võistlev dialoog, konkurentsipõhine läbirääkimistega menetlus, ideekonkurss). Käesolevas eelnõus ei piir</w:t>
      </w:r>
      <w:r w:rsidR="00815AFE">
        <w:rPr>
          <w:rFonts w:ascii="Times New Roman" w:eastAsia="Arial" w:hAnsi="Times New Roman" w:cs="Times New Roman"/>
          <w:color w:val="000000"/>
          <w:sz w:val="24"/>
          <w:szCs w:val="24"/>
          <w:lang w:eastAsia="et-EE"/>
        </w:rPr>
        <w:t>a</w:t>
      </w:r>
      <w:r w:rsidR="00E8106B" w:rsidRPr="008B2A1F">
        <w:rPr>
          <w:rFonts w:ascii="Times New Roman" w:eastAsia="Arial" w:hAnsi="Times New Roman" w:cs="Times New Roman"/>
          <w:color w:val="000000"/>
          <w:sz w:val="24"/>
          <w:szCs w:val="24"/>
          <w:lang w:eastAsia="et-EE"/>
        </w:rPr>
        <w:t xml:space="preserve">ta hanke korralduse viise, sest otsus menetlusliikide vahel ning teiste </w:t>
      </w:r>
      <w:r w:rsidR="00B20449">
        <w:rPr>
          <w:rFonts w:ascii="Times New Roman" w:eastAsia="Arial" w:hAnsi="Times New Roman" w:cs="Times New Roman"/>
          <w:color w:val="000000"/>
          <w:sz w:val="24"/>
          <w:szCs w:val="24"/>
          <w:lang w:eastAsia="et-EE"/>
        </w:rPr>
        <w:t>riigihangete seadusest</w:t>
      </w:r>
      <w:r w:rsidR="00E8106B" w:rsidRPr="008B2A1F">
        <w:rPr>
          <w:rFonts w:ascii="Times New Roman" w:eastAsia="Arial" w:hAnsi="Times New Roman" w:cs="Times New Roman"/>
          <w:color w:val="000000"/>
          <w:sz w:val="24"/>
          <w:szCs w:val="24"/>
          <w:lang w:eastAsia="et-EE"/>
        </w:rPr>
        <w:t xml:space="preserve"> lähtuvate võimaluste ja piirangute osas tuleb langetada hankijal lähtuvalt konkreetse hanke eripärast. Seetõttu ei sisalda käesolev eelnõu </w:t>
      </w:r>
      <w:r w:rsidR="00F4082F">
        <w:rPr>
          <w:rFonts w:ascii="Times New Roman" w:eastAsia="Arial" w:hAnsi="Times New Roman" w:cs="Times New Roman"/>
          <w:color w:val="000000"/>
          <w:sz w:val="24"/>
          <w:szCs w:val="24"/>
          <w:lang w:eastAsia="et-EE"/>
        </w:rPr>
        <w:t xml:space="preserve">läbivalt </w:t>
      </w:r>
      <w:r w:rsidR="00E8106B" w:rsidRPr="008B2A1F">
        <w:rPr>
          <w:rFonts w:ascii="Times New Roman" w:eastAsia="Arial" w:hAnsi="Times New Roman" w:cs="Times New Roman"/>
          <w:color w:val="000000"/>
          <w:sz w:val="24"/>
          <w:szCs w:val="24"/>
          <w:lang w:eastAsia="et-EE"/>
        </w:rPr>
        <w:t xml:space="preserve">spetsiifilisi viiteid </w:t>
      </w:r>
      <w:r w:rsidR="00C34A91">
        <w:rPr>
          <w:rFonts w:ascii="Times New Roman" w:eastAsia="Arial" w:hAnsi="Times New Roman" w:cs="Times New Roman"/>
          <w:color w:val="000000"/>
          <w:sz w:val="24"/>
          <w:szCs w:val="24"/>
          <w:lang w:eastAsia="et-EE"/>
        </w:rPr>
        <w:t>riigihangete seaduse</w:t>
      </w:r>
      <w:r w:rsidR="00815AFE">
        <w:rPr>
          <w:rFonts w:ascii="Times New Roman" w:eastAsia="Arial" w:hAnsi="Times New Roman" w:cs="Times New Roman"/>
          <w:color w:val="000000"/>
          <w:sz w:val="24"/>
          <w:szCs w:val="24"/>
          <w:lang w:eastAsia="et-EE"/>
        </w:rPr>
        <w:t>le</w:t>
      </w:r>
      <w:r w:rsidR="00E8106B" w:rsidRPr="008B2A1F">
        <w:rPr>
          <w:rFonts w:ascii="Times New Roman" w:eastAsia="Arial" w:hAnsi="Times New Roman" w:cs="Times New Roman"/>
          <w:color w:val="000000"/>
          <w:sz w:val="24"/>
          <w:szCs w:val="24"/>
          <w:lang w:eastAsia="et-EE"/>
        </w:rPr>
        <w:t>.</w:t>
      </w:r>
      <w:r w:rsidR="00844EFA" w:rsidRPr="008B2A1F">
        <w:rPr>
          <w:rFonts w:ascii="Times New Roman" w:hAnsi="Times New Roman" w:cs="Times New Roman"/>
          <w:sz w:val="24"/>
          <w:szCs w:val="24"/>
        </w:rPr>
        <w:t xml:space="preserve"> </w:t>
      </w:r>
    </w:p>
    <w:p w14:paraId="700A26FB" w14:textId="77777777" w:rsidR="00061A4D" w:rsidRDefault="00061A4D" w:rsidP="00C81B7A">
      <w:pPr>
        <w:spacing w:after="0" w:line="240" w:lineRule="auto"/>
        <w:jc w:val="both"/>
        <w:rPr>
          <w:rFonts w:ascii="Times New Roman" w:hAnsi="Times New Roman" w:cs="Times New Roman"/>
          <w:sz w:val="24"/>
          <w:szCs w:val="24"/>
        </w:rPr>
      </w:pPr>
    </w:p>
    <w:p w14:paraId="776AC368" w14:textId="087F703B" w:rsidR="005B66D6" w:rsidRDefault="005B66D6" w:rsidP="00C81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Innovatsiooni edendavate hangete toetamise tulemusel eeldatakse keerukamate ja uuenduslike lahenduste hankimise ja pakkumise võimekuse kasvu, millel on püsiv iseloom. Hankeid korraldanud asutustes ja hangetes pakkujatena osalenud ettevõtjates jääb alles kogemus, teadmine ja pädevus, mille baasilt edaspidi ilma toetuseta sarnaseid hankeid korraldada ja neis osaleda, kasutades selleks olemasolevat hangeteks </w:t>
      </w:r>
      <w:r w:rsidR="00F4082F">
        <w:rPr>
          <w:rFonts w:ascii="Times New Roman" w:hAnsi="Times New Roman" w:cs="Times New Roman"/>
          <w:sz w:val="24"/>
          <w:szCs w:val="24"/>
        </w:rPr>
        <w:t>planeeritud</w:t>
      </w:r>
      <w:r>
        <w:rPr>
          <w:rFonts w:ascii="Times New Roman" w:hAnsi="Times New Roman" w:cs="Times New Roman"/>
          <w:sz w:val="24"/>
          <w:szCs w:val="24"/>
        </w:rPr>
        <w:t xml:space="preserve"> eelarvet. </w:t>
      </w:r>
      <w:r w:rsidR="0086557A">
        <w:rPr>
          <w:rFonts w:ascii="Times New Roman" w:hAnsi="Times New Roman" w:cs="Times New Roman"/>
          <w:sz w:val="24"/>
          <w:szCs w:val="24"/>
        </w:rPr>
        <w:t xml:space="preserve">Paremate avalike teenuste tagamiseks ning ettevõtete arendustegevuse toetamiseks on siiski oluline vastavate tegevuste toetamine ka pärast struktuuritoetuse perioodi lõppu riigieelarvelistest vahenditest, kuna </w:t>
      </w:r>
      <w:r w:rsidR="00E0623B">
        <w:rPr>
          <w:rFonts w:ascii="Times New Roman" w:hAnsi="Times New Roman" w:cs="Times New Roman"/>
          <w:sz w:val="24"/>
          <w:szCs w:val="24"/>
        </w:rPr>
        <w:t>käesolev</w:t>
      </w:r>
      <w:r w:rsidR="004D3B3B">
        <w:rPr>
          <w:rFonts w:ascii="Times New Roman" w:hAnsi="Times New Roman" w:cs="Times New Roman"/>
          <w:sz w:val="24"/>
          <w:szCs w:val="24"/>
        </w:rPr>
        <w:t>a</w:t>
      </w:r>
      <w:r w:rsidR="00E0623B">
        <w:rPr>
          <w:rFonts w:ascii="Times New Roman" w:hAnsi="Times New Roman" w:cs="Times New Roman"/>
          <w:sz w:val="24"/>
          <w:szCs w:val="24"/>
        </w:rPr>
        <w:t xml:space="preserve"> toetusskeem</w:t>
      </w:r>
      <w:r w:rsidR="004D3B3B">
        <w:rPr>
          <w:rFonts w:ascii="Times New Roman" w:hAnsi="Times New Roman" w:cs="Times New Roman"/>
          <w:sz w:val="24"/>
          <w:szCs w:val="24"/>
        </w:rPr>
        <w:t>i</w:t>
      </w:r>
      <w:r w:rsidR="00E0623B">
        <w:rPr>
          <w:rFonts w:ascii="Times New Roman" w:hAnsi="Times New Roman" w:cs="Times New Roman"/>
          <w:sz w:val="24"/>
          <w:szCs w:val="24"/>
        </w:rPr>
        <w:t xml:space="preserve"> </w:t>
      </w:r>
      <w:r w:rsidR="00907432">
        <w:rPr>
          <w:rFonts w:ascii="Times New Roman" w:hAnsi="Times New Roman" w:cs="Times New Roman"/>
          <w:sz w:val="24"/>
          <w:szCs w:val="24"/>
        </w:rPr>
        <w:t>un</w:t>
      </w:r>
      <w:r w:rsidR="004D3B3B">
        <w:rPr>
          <w:rFonts w:ascii="Times New Roman" w:hAnsi="Times New Roman" w:cs="Times New Roman"/>
          <w:sz w:val="24"/>
          <w:szCs w:val="24"/>
        </w:rPr>
        <w:t>ikaalsus seisneb kahetises eesmärgis</w:t>
      </w:r>
      <w:r w:rsidR="00907432">
        <w:rPr>
          <w:rFonts w:ascii="Times New Roman" w:hAnsi="Times New Roman" w:cs="Times New Roman"/>
          <w:sz w:val="24"/>
          <w:szCs w:val="24"/>
        </w:rPr>
        <w:t xml:space="preserve"> 1) suurendades nõudmist (kasvatades</w:t>
      </w:r>
      <w:r w:rsidR="00E0623B">
        <w:rPr>
          <w:rFonts w:ascii="Times New Roman" w:hAnsi="Times New Roman" w:cs="Times New Roman"/>
          <w:sz w:val="24"/>
          <w:szCs w:val="24"/>
        </w:rPr>
        <w:t xml:space="preserve"> tarka tell</w:t>
      </w:r>
      <w:r w:rsidR="00907432">
        <w:rPr>
          <w:rFonts w:ascii="Times New Roman" w:hAnsi="Times New Roman" w:cs="Times New Roman"/>
          <w:sz w:val="24"/>
          <w:szCs w:val="24"/>
        </w:rPr>
        <w:t xml:space="preserve">ijat) ning seeläbi 2) toetades </w:t>
      </w:r>
      <w:r w:rsidR="00E0623B">
        <w:rPr>
          <w:rFonts w:ascii="Times New Roman" w:hAnsi="Times New Roman" w:cs="Times New Roman"/>
          <w:sz w:val="24"/>
          <w:szCs w:val="24"/>
        </w:rPr>
        <w:t xml:space="preserve">pakkujate arendustegevust. </w:t>
      </w:r>
      <w:r w:rsidR="00E14959">
        <w:rPr>
          <w:rFonts w:ascii="Times New Roman" w:hAnsi="Times New Roman" w:cs="Times New Roman"/>
          <w:sz w:val="24"/>
          <w:szCs w:val="24"/>
        </w:rPr>
        <w:t>Taolise toetusskeemi potentsiaalne või</w:t>
      </w:r>
      <w:r w:rsidR="0026050C">
        <w:rPr>
          <w:rFonts w:ascii="Times New Roman" w:hAnsi="Times New Roman" w:cs="Times New Roman"/>
          <w:sz w:val="24"/>
          <w:szCs w:val="24"/>
        </w:rPr>
        <w:t>mendusefekt on kordades suurem võrreldes tavapäraste</w:t>
      </w:r>
      <w:r w:rsidR="00E14959">
        <w:rPr>
          <w:rFonts w:ascii="Times New Roman" w:hAnsi="Times New Roman" w:cs="Times New Roman"/>
          <w:sz w:val="24"/>
          <w:szCs w:val="24"/>
        </w:rPr>
        <w:t xml:space="preserve"> pakkumispoole toetusinstrument</w:t>
      </w:r>
      <w:r w:rsidR="0026050C">
        <w:rPr>
          <w:rFonts w:ascii="Times New Roman" w:hAnsi="Times New Roman" w:cs="Times New Roman"/>
          <w:sz w:val="24"/>
          <w:szCs w:val="24"/>
        </w:rPr>
        <w:t>idega</w:t>
      </w:r>
      <w:r w:rsidR="00E14959">
        <w:rPr>
          <w:rFonts w:ascii="Times New Roman" w:hAnsi="Times New Roman" w:cs="Times New Roman"/>
          <w:sz w:val="24"/>
          <w:szCs w:val="24"/>
        </w:rPr>
        <w:t xml:space="preserve">. </w:t>
      </w:r>
    </w:p>
    <w:p w14:paraId="55D752FC" w14:textId="77777777" w:rsidR="005B66D6" w:rsidRPr="008B2A1F" w:rsidRDefault="005B66D6" w:rsidP="00C81B7A">
      <w:pPr>
        <w:spacing w:after="0" w:line="240" w:lineRule="auto"/>
        <w:jc w:val="both"/>
        <w:rPr>
          <w:rFonts w:ascii="Times New Roman" w:hAnsi="Times New Roman" w:cs="Times New Roman"/>
          <w:sz w:val="24"/>
          <w:szCs w:val="24"/>
        </w:rPr>
      </w:pPr>
    </w:p>
    <w:p w14:paraId="161C5591" w14:textId="42CCD070" w:rsidR="00844EFA" w:rsidRPr="008B2A1F" w:rsidRDefault="00844EFA"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Käesoleva eelnõu väljatöötamisel on lähtutud ee</w:t>
      </w:r>
      <w:r w:rsidR="00892A48">
        <w:rPr>
          <w:rFonts w:ascii="Times New Roman" w:hAnsi="Times New Roman" w:cs="Times New Roman"/>
          <w:sz w:val="24"/>
          <w:szCs w:val="24"/>
        </w:rPr>
        <w:t>s</w:t>
      </w:r>
      <w:r w:rsidRPr="008B2A1F">
        <w:rPr>
          <w:rFonts w:ascii="Times New Roman" w:hAnsi="Times New Roman" w:cs="Times New Roman"/>
          <w:sz w:val="24"/>
          <w:szCs w:val="24"/>
        </w:rPr>
        <w:t>pool ja järgnevalt viidatud allikatest, mitmetest uuringutest</w:t>
      </w:r>
      <w:r w:rsidR="00286FC1" w:rsidRPr="008B2A1F">
        <w:rPr>
          <w:rStyle w:val="FootnoteReference"/>
          <w:rFonts w:ascii="Times New Roman" w:hAnsi="Times New Roman" w:cs="Times New Roman"/>
          <w:sz w:val="24"/>
          <w:szCs w:val="24"/>
        </w:rPr>
        <w:footnoteReference w:id="8"/>
      </w:r>
      <w:r w:rsidR="00892A48">
        <w:rPr>
          <w:rFonts w:ascii="Times New Roman" w:hAnsi="Times New Roman" w:cs="Times New Roman"/>
          <w:sz w:val="24"/>
          <w:szCs w:val="24"/>
          <w:vertAlign w:val="superscript"/>
        </w:rPr>
        <w:t>,</w:t>
      </w:r>
      <w:r w:rsidR="000651C3" w:rsidRPr="008B2A1F">
        <w:rPr>
          <w:rFonts w:ascii="Times New Roman" w:hAnsi="Times New Roman" w:cs="Times New Roman"/>
          <w:sz w:val="24"/>
          <w:szCs w:val="24"/>
        </w:rPr>
        <w:t xml:space="preserve"> </w:t>
      </w:r>
      <w:r w:rsidR="00286FC1" w:rsidRPr="008B2A1F">
        <w:rPr>
          <w:rStyle w:val="FootnoteReference"/>
          <w:rFonts w:ascii="Times New Roman" w:hAnsi="Times New Roman" w:cs="Times New Roman"/>
          <w:sz w:val="24"/>
          <w:szCs w:val="24"/>
        </w:rPr>
        <w:footnoteReference w:id="9"/>
      </w:r>
      <w:r w:rsidR="00892A48">
        <w:rPr>
          <w:rFonts w:ascii="Times New Roman" w:hAnsi="Times New Roman" w:cs="Times New Roman"/>
          <w:sz w:val="24"/>
          <w:szCs w:val="24"/>
          <w:vertAlign w:val="superscript"/>
        </w:rPr>
        <w:t>,</w:t>
      </w:r>
      <w:r w:rsidR="000651C3" w:rsidRPr="008B2A1F">
        <w:rPr>
          <w:rFonts w:ascii="Times New Roman" w:hAnsi="Times New Roman" w:cs="Times New Roman"/>
          <w:sz w:val="24"/>
          <w:szCs w:val="24"/>
        </w:rPr>
        <w:t xml:space="preserve"> </w:t>
      </w:r>
      <w:r w:rsidR="00896DA4" w:rsidRPr="008B2A1F">
        <w:rPr>
          <w:rStyle w:val="FootnoteReference"/>
          <w:rFonts w:ascii="Times New Roman" w:hAnsi="Times New Roman" w:cs="Times New Roman"/>
          <w:sz w:val="24"/>
          <w:szCs w:val="24"/>
        </w:rPr>
        <w:footnoteReference w:id="10"/>
      </w:r>
      <w:r w:rsidR="00892A48">
        <w:rPr>
          <w:rFonts w:ascii="Times New Roman" w:hAnsi="Times New Roman" w:cs="Times New Roman"/>
          <w:sz w:val="24"/>
          <w:szCs w:val="24"/>
          <w:vertAlign w:val="superscript"/>
        </w:rPr>
        <w:t>,</w:t>
      </w:r>
      <w:r w:rsidR="0096375F" w:rsidRPr="008B2A1F">
        <w:rPr>
          <w:rFonts w:ascii="Times New Roman" w:hAnsi="Times New Roman" w:cs="Times New Roman"/>
          <w:sz w:val="24"/>
          <w:szCs w:val="24"/>
        </w:rPr>
        <w:t xml:space="preserve"> </w:t>
      </w:r>
      <w:r w:rsidR="0096375F" w:rsidRPr="008B2A1F">
        <w:rPr>
          <w:rStyle w:val="FootnoteReference"/>
          <w:rFonts w:ascii="Times New Roman" w:hAnsi="Times New Roman" w:cs="Times New Roman"/>
          <w:sz w:val="24"/>
          <w:szCs w:val="24"/>
        </w:rPr>
        <w:footnoteReference w:id="11"/>
      </w:r>
      <w:r w:rsidRPr="008B2A1F">
        <w:rPr>
          <w:rFonts w:ascii="Times New Roman" w:hAnsi="Times New Roman" w:cs="Times New Roman"/>
          <w:sz w:val="24"/>
          <w:szCs w:val="24"/>
        </w:rPr>
        <w:t>, juhenditest</w:t>
      </w:r>
      <w:r w:rsidR="000651C3" w:rsidRPr="008B2A1F">
        <w:rPr>
          <w:rFonts w:ascii="Times New Roman" w:hAnsi="Times New Roman" w:cs="Times New Roman"/>
          <w:sz w:val="24"/>
          <w:szCs w:val="24"/>
        </w:rPr>
        <w:t xml:space="preserve"> ja raportitest</w:t>
      </w:r>
      <w:r w:rsidR="002B410D" w:rsidRPr="008B2A1F">
        <w:rPr>
          <w:rStyle w:val="FootnoteReference"/>
          <w:rFonts w:ascii="Times New Roman" w:hAnsi="Times New Roman" w:cs="Times New Roman"/>
          <w:sz w:val="24"/>
          <w:szCs w:val="24"/>
        </w:rPr>
        <w:footnoteReference w:id="12"/>
      </w:r>
      <w:r w:rsidR="00892A48">
        <w:rPr>
          <w:rFonts w:ascii="Times New Roman" w:hAnsi="Times New Roman" w:cs="Times New Roman"/>
          <w:sz w:val="24"/>
          <w:szCs w:val="24"/>
          <w:vertAlign w:val="superscript"/>
        </w:rPr>
        <w:t>,</w:t>
      </w:r>
      <w:r w:rsidRPr="008B2A1F">
        <w:rPr>
          <w:rFonts w:ascii="Times New Roman" w:hAnsi="Times New Roman" w:cs="Times New Roman"/>
          <w:sz w:val="24"/>
          <w:szCs w:val="24"/>
        </w:rPr>
        <w:t xml:space="preserve"> </w:t>
      </w:r>
      <w:r w:rsidR="000651C3" w:rsidRPr="008B2A1F">
        <w:rPr>
          <w:rStyle w:val="FootnoteReference"/>
          <w:rFonts w:ascii="Times New Roman" w:hAnsi="Times New Roman" w:cs="Times New Roman"/>
          <w:sz w:val="24"/>
          <w:szCs w:val="24"/>
        </w:rPr>
        <w:footnoteReference w:id="13"/>
      </w:r>
      <w:r w:rsidR="00892A48">
        <w:rPr>
          <w:rFonts w:ascii="Times New Roman" w:hAnsi="Times New Roman" w:cs="Times New Roman"/>
          <w:sz w:val="24"/>
          <w:szCs w:val="24"/>
          <w:vertAlign w:val="superscript"/>
        </w:rPr>
        <w:t>,</w:t>
      </w:r>
      <w:r w:rsidR="000651C3" w:rsidRPr="008B2A1F">
        <w:rPr>
          <w:rFonts w:ascii="Times New Roman" w:hAnsi="Times New Roman" w:cs="Times New Roman"/>
          <w:sz w:val="24"/>
          <w:szCs w:val="24"/>
        </w:rPr>
        <w:t xml:space="preserve"> </w:t>
      </w:r>
      <w:r w:rsidR="00235229" w:rsidRPr="008B2A1F">
        <w:rPr>
          <w:rStyle w:val="FootnoteReference"/>
          <w:rFonts w:ascii="Times New Roman" w:hAnsi="Times New Roman" w:cs="Times New Roman"/>
          <w:sz w:val="24"/>
          <w:szCs w:val="24"/>
        </w:rPr>
        <w:footnoteReference w:id="14"/>
      </w:r>
      <w:r w:rsidR="00235229" w:rsidRPr="008B2A1F">
        <w:rPr>
          <w:rFonts w:ascii="Times New Roman" w:hAnsi="Times New Roman" w:cs="Times New Roman"/>
          <w:sz w:val="24"/>
          <w:szCs w:val="24"/>
        </w:rPr>
        <w:t xml:space="preserve"> </w:t>
      </w:r>
      <w:r w:rsidRPr="008B2A1F">
        <w:rPr>
          <w:rFonts w:ascii="Times New Roman" w:hAnsi="Times New Roman" w:cs="Times New Roman"/>
          <w:sz w:val="24"/>
          <w:szCs w:val="24"/>
        </w:rPr>
        <w:t>ning teiste riikide praktikast</w:t>
      </w:r>
      <w:r w:rsidR="00286FC1" w:rsidRPr="008B2A1F">
        <w:rPr>
          <w:rStyle w:val="FootnoteReference"/>
          <w:rFonts w:ascii="Times New Roman" w:hAnsi="Times New Roman" w:cs="Times New Roman"/>
          <w:sz w:val="24"/>
          <w:szCs w:val="24"/>
        </w:rPr>
        <w:footnoteReference w:id="15"/>
      </w:r>
      <w:r w:rsidR="0026050C">
        <w:rPr>
          <w:rFonts w:ascii="Times New Roman" w:hAnsi="Times New Roman" w:cs="Times New Roman"/>
          <w:sz w:val="24"/>
          <w:szCs w:val="24"/>
        </w:rPr>
        <w:t xml:space="preserve"> ning tihedalt on koostööd tehtud ettevõtlusministri</w:t>
      </w:r>
      <w:r w:rsidR="001919CC">
        <w:rPr>
          <w:rFonts w:ascii="Times New Roman" w:hAnsi="Times New Roman" w:cs="Times New Roman"/>
          <w:sz w:val="24"/>
          <w:szCs w:val="24"/>
        </w:rPr>
        <w:t xml:space="preserve"> 04.02.2016. a.</w:t>
      </w:r>
      <w:r w:rsidR="0026050C">
        <w:rPr>
          <w:rFonts w:ascii="Times New Roman" w:hAnsi="Times New Roman" w:cs="Times New Roman"/>
          <w:sz w:val="24"/>
          <w:szCs w:val="24"/>
        </w:rPr>
        <w:t xml:space="preserve"> </w:t>
      </w:r>
      <w:r w:rsidR="001919CC">
        <w:rPr>
          <w:rFonts w:ascii="Times New Roman" w:hAnsi="Times New Roman" w:cs="Times New Roman"/>
          <w:sz w:val="24"/>
          <w:szCs w:val="24"/>
        </w:rPr>
        <w:t xml:space="preserve">käskkirja nr 16-0042 „Innovatsiooni toetavate avaliku sektori hangete juhtrühma moodustamine“ alusel moodustatud juhtrühmaga, kuhu kuuluvad </w:t>
      </w:r>
      <w:r w:rsidR="005E4079">
        <w:rPr>
          <w:rFonts w:ascii="Times New Roman" w:hAnsi="Times New Roman" w:cs="Times New Roman"/>
          <w:sz w:val="24"/>
          <w:szCs w:val="24"/>
        </w:rPr>
        <w:t xml:space="preserve">ministeeriumite, </w:t>
      </w:r>
      <w:r w:rsidR="001919CC">
        <w:rPr>
          <w:rFonts w:ascii="Times New Roman" w:hAnsi="Times New Roman" w:cs="Times New Roman"/>
          <w:sz w:val="24"/>
          <w:szCs w:val="24"/>
        </w:rPr>
        <w:t xml:space="preserve">suuremate hankijate </w:t>
      </w:r>
      <w:r w:rsidR="005E4079">
        <w:rPr>
          <w:rFonts w:ascii="Times New Roman" w:hAnsi="Times New Roman" w:cs="Times New Roman"/>
          <w:sz w:val="24"/>
          <w:szCs w:val="24"/>
        </w:rPr>
        <w:t xml:space="preserve">ning ettevõtjate </w:t>
      </w:r>
      <w:r w:rsidR="001919CC">
        <w:rPr>
          <w:rFonts w:ascii="Times New Roman" w:hAnsi="Times New Roman" w:cs="Times New Roman"/>
          <w:sz w:val="24"/>
          <w:szCs w:val="24"/>
        </w:rPr>
        <w:t xml:space="preserve">esindajad. </w:t>
      </w:r>
      <w:r w:rsidR="00C175AA">
        <w:rPr>
          <w:rFonts w:ascii="Times New Roman" w:hAnsi="Times New Roman" w:cs="Times New Roman"/>
          <w:sz w:val="24"/>
          <w:szCs w:val="24"/>
        </w:rPr>
        <w:t>Juhtrühm kutsuti ellu spetsiaalselt innovatsiooni toetavate hangete tervikliku poliitikasuuna juhtimise nõustamiseks, sealhulgas käesoleva määruse tingimuste väljatöötamiseks</w:t>
      </w:r>
      <w:r w:rsidR="004B61C0">
        <w:rPr>
          <w:rFonts w:ascii="Times New Roman" w:hAnsi="Times New Roman" w:cs="Times New Roman"/>
          <w:sz w:val="24"/>
          <w:szCs w:val="24"/>
        </w:rPr>
        <w:t xml:space="preserve"> ning innovatsiooni toetavate hangete tervikliku programmi rakendamise seire korraldamiseks</w:t>
      </w:r>
      <w:r w:rsidR="00C175AA">
        <w:rPr>
          <w:rFonts w:ascii="Times New Roman" w:hAnsi="Times New Roman" w:cs="Times New Roman"/>
          <w:sz w:val="24"/>
          <w:szCs w:val="24"/>
        </w:rPr>
        <w:t xml:space="preserve">. </w:t>
      </w:r>
    </w:p>
    <w:p w14:paraId="028D7BEE" w14:textId="77777777" w:rsidR="00536F31" w:rsidRPr="008B2A1F" w:rsidRDefault="00536F31" w:rsidP="00C81B7A">
      <w:pPr>
        <w:spacing w:after="0" w:line="240" w:lineRule="auto"/>
        <w:jc w:val="both"/>
        <w:rPr>
          <w:rFonts w:ascii="Times New Roman" w:hAnsi="Times New Roman" w:cs="Times New Roman"/>
          <w:sz w:val="24"/>
          <w:szCs w:val="24"/>
        </w:rPr>
      </w:pPr>
    </w:p>
    <w:p w14:paraId="08D80958" w14:textId="66CB9C75" w:rsidR="00536F31" w:rsidRPr="008B2A1F" w:rsidRDefault="00134862" w:rsidP="000821E0">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2.</w:t>
      </w:r>
      <w:r w:rsidR="00536F31" w:rsidRPr="008B2A1F">
        <w:rPr>
          <w:rFonts w:ascii="Times New Roman" w:hAnsi="Times New Roman" w:cs="Times New Roman"/>
          <w:b/>
          <w:sz w:val="24"/>
          <w:szCs w:val="24"/>
        </w:rPr>
        <w:t xml:space="preserve"> Eelnõu sisu ja võrdlev analüüs</w:t>
      </w:r>
    </w:p>
    <w:p w14:paraId="4E6A283E" w14:textId="77777777" w:rsidR="00536F31" w:rsidRPr="008B2A1F" w:rsidRDefault="00536F31" w:rsidP="00C81B7A">
      <w:pPr>
        <w:spacing w:after="0" w:line="240" w:lineRule="auto"/>
        <w:jc w:val="both"/>
        <w:rPr>
          <w:rFonts w:ascii="Times New Roman" w:hAnsi="Times New Roman" w:cs="Times New Roman"/>
          <w:sz w:val="24"/>
          <w:szCs w:val="24"/>
        </w:rPr>
      </w:pPr>
    </w:p>
    <w:p w14:paraId="07533B73" w14:textId="356FA3E1" w:rsidR="00536F31" w:rsidRPr="008B2A1F" w:rsidRDefault="00536F31"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 xml:space="preserve">Eelnõu </w:t>
      </w:r>
      <w:r w:rsidR="001728E6" w:rsidRPr="008B2A1F">
        <w:rPr>
          <w:rFonts w:ascii="Times New Roman" w:hAnsi="Times New Roman" w:cs="Times New Roman"/>
          <w:sz w:val="24"/>
          <w:szCs w:val="24"/>
        </w:rPr>
        <w:t>koosneb 6 peatükist ja 27</w:t>
      </w:r>
      <w:r w:rsidRPr="008B2A1F">
        <w:rPr>
          <w:rFonts w:ascii="Times New Roman" w:hAnsi="Times New Roman" w:cs="Times New Roman"/>
          <w:sz w:val="24"/>
          <w:szCs w:val="24"/>
        </w:rPr>
        <w:t xml:space="preserve"> paragrahvist. Peatükid jagunevad järgmiselt: </w:t>
      </w:r>
    </w:p>
    <w:p w14:paraId="62EB2B11" w14:textId="6CBD6F18" w:rsidR="00536F31" w:rsidRPr="008B2A1F" w:rsidRDefault="00E1126F" w:rsidP="00756443">
      <w:pPr>
        <w:pStyle w:val="ListParagraph"/>
        <w:numPr>
          <w:ilvl w:val="0"/>
          <w:numId w:val="8"/>
        </w:numPr>
        <w:spacing w:after="0" w:line="240" w:lineRule="auto"/>
        <w:ind w:left="284" w:hanging="284"/>
        <w:jc w:val="both"/>
        <w:rPr>
          <w:rFonts w:ascii="Times New Roman" w:hAnsi="Times New Roman" w:cs="Times New Roman"/>
          <w:sz w:val="24"/>
          <w:szCs w:val="24"/>
        </w:rPr>
      </w:pPr>
      <w:r w:rsidRPr="008B2A1F">
        <w:rPr>
          <w:rFonts w:ascii="Times New Roman" w:hAnsi="Times New Roman" w:cs="Times New Roman"/>
          <w:sz w:val="24"/>
          <w:szCs w:val="24"/>
        </w:rPr>
        <w:t>üldsätted;</w:t>
      </w:r>
    </w:p>
    <w:p w14:paraId="7FB14478" w14:textId="0C9879EA" w:rsidR="00E1126F" w:rsidRPr="008B2A1F" w:rsidRDefault="007B7B60" w:rsidP="00756443">
      <w:pPr>
        <w:pStyle w:val="ListParagraph"/>
        <w:numPr>
          <w:ilvl w:val="0"/>
          <w:numId w:val="8"/>
        </w:numPr>
        <w:spacing w:after="0" w:line="240" w:lineRule="auto"/>
        <w:ind w:left="284" w:hanging="284"/>
        <w:jc w:val="both"/>
        <w:rPr>
          <w:rFonts w:ascii="Times New Roman" w:hAnsi="Times New Roman" w:cs="Times New Roman"/>
          <w:sz w:val="24"/>
          <w:szCs w:val="24"/>
        </w:rPr>
      </w:pPr>
      <w:r w:rsidRPr="008B2A1F">
        <w:rPr>
          <w:rFonts w:ascii="Times New Roman" w:hAnsi="Times New Roman" w:cs="Times New Roman"/>
          <w:sz w:val="24"/>
          <w:szCs w:val="24"/>
        </w:rPr>
        <w:t>toetatavad</w:t>
      </w:r>
      <w:r w:rsidR="007E5951" w:rsidRPr="008B2A1F">
        <w:rPr>
          <w:rFonts w:ascii="Times New Roman" w:hAnsi="Times New Roman" w:cs="Times New Roman"/>
          <w:sz w:val="24"/>
          <w:szCs w:val="24"/>
        </w:rPr>
        <w:t xml:space="preserve"> tegevused, kulude abikõlblikkus ja toetuse määr;</w:t>
      </w:r>
    </w:p>
    <w:p w14:paraId="34D39F7D" w14:textId="0A404954" w:rsidR="007E5951" w:rsidRPr="008B2A1F" w:rsidRDefault="007E5951" w:rsidP="00756443">
      <w:pPr>
        <w:pStyle w:val="ListParagraph"/>
        <w:numPr>
          <w:ilvl w:val="0"/>
          <w:numId w:val="8"/>
        </w:numPr>
        <w:spacing w:after="0" w:line="240" w:lineRule="auto"/>
        <w:ind w:left="284" w:hanging="284"/>
        <w:jc w:val="both"/>
        <w:rPr>
          <w:rFonts w:ascii="Times New Roman" w:hAnsi="Times New Roman" w:cs="Times New Roman"/>
          <w:sz w:val="24"/>
          <w:szCs w:val="24"/>
        </w:rPr>
      </w:pPr>
      <w:r w:rsidRPr="008B2A1F">
        <w:rPr>
          <w:rFonts w:ascii="Times New Roman" w:hAnsi="Times New Roman" w:cs="Times New Roman"/>
          <w:sz w:val="24"/>
          <w:szCs w:val="24"/>
        </w:rPr>
        <w:t>toetuse taotlemine ning nõuded taotlejale ja taotlusele;</w:t>
      </w:r>
    </w:p>
    <w:p w14:paraId="6F114CA7" w14:textId="39A0F4E1" w:rsidR="007E5951" w:rsidRPr="008B2A1F" w:rsidRDefault="00C40717" w:rsidP="00756443">
      <w:pPr>
        <w:pStyle w:val="ListParagraph"/>
        <w:numPr>
          <w:ilvl w:val="0"/>
          <w:numId w:val="8"/>
        </w:numPr>
        <w:spacing w:after="0" w:line="240" w:lineRule="auto"/>
        <w:ind w:left="284" w:hanging="284"/>
        <w:jc w:val="both"/>
        <w:rPr>
          <w:rFonts w:ascii="Times New Roman" w:hAnsi="Times New Roman" w:cs="Times New Roman"/>
          <w:sz w:val="24"/>
          <w:szCs w:val="24"/>
        </w:rPr>
      </w:pPr>
      <w:r w:rsidRPr="008B2A1F">
        <w:rPr>
          <w:rFonts w:ascii="Times New Roman" w:hAnsi="Times New Roman" w:cs="Times New Roman"/>
          <w:sz w:val="24"/>
          <w:szCs w:val="24"/>
        </w:rPr>
        <w:t>taotluse menetlemine;</w:t>
      </w:r>
    </w:p>
    <w:p w14:paraId="220BCC15" w14:textId="5089BA4F" w:rsidR="00C40717" w:rsidRPr="008B2A1F" w:rsidRDefault="00C40717" w:rsidP="00756443">
      <w:pPr>
        <w:pStyle w:val="ListParagraph"/>
        <w:numPr>
          <w:ilvl w:val="0"/>
          <w:numId w:val="8"/>
        </w:numPr>
        <w:spacing w:after="0" w:line="240" w:lineRule="auto"/>
        <w:ind w:left="284" w:hanging="284"/>
        <w:jc w:val="both"/>
        <w:rPr>
          <w:rFonts w:ascii="Times New Roman" w:hAnsi="Times New Roman" w:cs="Times New Roman"/>
          <w:sz w:val="24"/>
          <w:szCs w:val="24"/>
        </w:rPr>
      </w:pPr>
      <w:r w:rsidRPr="008B2A1F">
        <w:rPr>
          <w:rFonts w:ascii="Times New Roman" w:hAnsi="Times New Roman" w:cs="Times New Roman"/>
          <w:sz w:val="24"/>
          <w:szCs w:val="24"/>
        </w:rPr>
        <w:t>aruannete esitamine ja toetuse maksmise</w:t>
      </w:r>
      <w:r w:rsidR="007B7B60" w:rsidRPr="008B2A1F">
        <w:rPr>
          <w:rFonts w:ascii="Times New Roman" w:hAnsi="Times New Roman" w:cs="Times New Roman"/>
          <w:sz w:val="24"/>
          <w:szCs w:val="24"/>
        </w:rPr>
        <w:t xml:space="preserve"> </w:t>
      </w:r>
      <w:r w:rsidRPr="008B2A1F">
        <w:rPr>
          <w:rFonts w:ascii="Times New Roman" w:hAnsi="Times New Roman" w:cs="Times New Roman"/>
          <w:sz w:val="24"/>
          <w:szCs w:val="24"/>
        </w:rPr>
        <w:t>tingimused;</w:t>
      </w:r>
    </w:p>
    <w:p w14:paraId="6EDF3EDE" w14:textId="752B2CAB" w:rsidR="00C40717" w:rsidRPr="008B2A1F" w:rsidRDefault="00C40717" w:rsidP="00756443">
      <w:pPr>
        <w:pStyle w:val="ListParagraph"/>
        <w:numPr>
          <w:ilvl w:val="0"/>
          <w:numId w:val="8"/>
        </w:numPr>
        <w:spacing w:after="0" w:line="240" w:lineRule="auto"/>
        <w:ind w:left="284" w:hanging="284"/>
        <w:jc w:val="both"/>
        <w:rPr>
          <w:rFonts w:ascii="Times New Roman" w:hAnsi="Times New Roman" w:cs="Times New Roman"/>
          <w:sz w:val="24"/>
          <w:szCs w:val="24"/>
        </w:rPr>
      </w:pPr>
      <w:r w:rsidRPr="008B2A1F">
        <w:rPr>
          <w:rFonts w:ascii="Times New Roman" w:hAnsi="Times New Roman" w:cs="Times New Roman"/>
          <w:sz w:val="24"/>
          <w:szCs w:val="24"/>
        </w:rPr>
        <w:t xml:space="preserve">toetuse saaja ning rakendusüksuse õigused ja kohustused. </w:t>
      </w:r>
    </w:p>
    <w:p w14:paraId="0A47017A" w14:textId="4C75ECE9" w:rsidR="001E46F3" w:rsidRPr="008B2A1F" w:rsidRDefault="001E46F3" w:rsidP="00C81B7A">
      <w:pPr>
        <w:spacing w:after="0" w:line="240" w:lineRule="auto"/>
        <w:jc w:val="both"/>
        <w:rPr>
          <w:rFonts w:ascii="Times New Roman" w:hAnsi="Times New Roman" w:cs="Times New Roman"/>
          <w:sz w:val="24"/>
          <w:szCs w:val="24"/>
        </w:rPr>
      </w:pPr>
    </w:p>
    <w:p w14:paraId="59DE4B29" w14:textId="37687179" w:rsidR="001E46F3" w:rsidRPr="008B2A1F" w:rsidRDefault="001E46F3" w:rsidP="000821E0">
      <w:pPr>
        <w:spacing w:after="0" w:line="240" w:lineRule="auto"/>
        <w:rPr>
          <w:rFonts w:ascii="Times New Roman" w:hAnsi="Times New Roman" w:cs="Times New Roman"/>
          <w:b/>
          <w:sz w:val="24"/>
          <w:szCs w:val="24"/>
        </w:rPr>
      </w:pPr>
      <w:r w:rsidRPr="008B2A1F">
        <w:rPr>
          <w:rFonts w:ascii="Times New Roman" w:hAnsi="Times New Roman" w:cs="Times New Roman"/>
          <w:b/>
          <w:sz w:val="24"/>
          <w:szCs w:val="24"/>
        </w:rPr>
        <w:t>1. peatükk</w:t>
      </w:r>
    </w:p>
    <w:p w14:paraId="22EE9F78" w14:textId="674BA530" w:rsidR="001E46F3" w:rsidRPr="008B2A1F" w:rsidRDefault="001E46F3" w:rsidP="000821E0">
      <w:pPr>
        <w:spacing w:after="0" w:line="240" w:lineRule="auto"/>
        <w:rPr>
          <w:rFonts w:ascii="Times New Roman" w:hAnsi="Times New Roman" w:cs="Times New Roman"/>
          <w:b/>
          <w:sz w:val="24"/>
          <w:szCs w:val="24"/>
        </w:rPr>
      </w:pPr>
      <w:r w:rsidRPr="008B2A1F">
        <w:rPr>
          <w:rFonts w:ascii="Times New Roman" w:hAnsi="Times New Roman" w:cs="Times New Roman"/>
          <w:b/>
          <w:sz w:val="24"/>
          <w:szCs w:val="24"/>
        </w:rPr>
        <w:t>Üldsätted</w:t>
      </w:r>
    </w:p>
    <w:p w14:paraId="1B740ED8" w14:textId="77777777" w:rsidR="00536F31" w:rsidRPr="008B2A1F" w:rsidRDefault="00536F31" w:rsidP="00C81B7A">
      <w:pPr>
        <w:spacing w:after="0" w:line="240" w:lineRule="auto"/>
        <w:jc w:val="both"/>
        <w:rPr>
          <w:rFonts w:ascii="Times New Roman" w:hAnsi="Times New Roman" w:cs="Times New Roman"/>
          <w:sz w:val="24"/>
          <w:szCs w:val="24"/>
        </w:rPr>
      </w:pPr>
    </w:p>
    <w:p w14:paraId="5F3B544C" w14:textId="1B224B50" w:rsidR="008C2AC1" w:rsidRPr="008B2A1F" w:rsidRDefault="008C2AC1"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Eelnõu 1. peatükis sätestatakse määruse kohaldamisala, toetuse andmise eesmär</w:t>
      </w:r>
      <w:r w:rsidR="004762E3">
        <w:rPr>
          <w:rFonts w:ascii="Times New Roman" w:hAnsi="Times New Roman" w:cs="Times New Roman"/>
          <w:sz w:val="24"/>
          <w:szCs w:val="24"/>
        </w:rPr>
        <w:t>k</w:t>
      </w:r>
      <w:r w:rsidRPr="008B2A1F">
        <w:rPr>
          <w:rFonts w:ascii="Times New Roman" w:hAnsi="Times New Roman" w:cs="Times New Roman"/>
          <w:sz w:val="24"/>
          <w:szCs w:val="24"/>
        </w:rPr>
        <w:t xml:space="preserve"> ja tulemus, riigiabi tingimused ja intellektuaalomandi õiguste jaotamise põhimõtted, vaide esitamise kord</w:t>
      </w:r>
      <w:r w:rsidR="001D0C2C">
        <w:rPr>
          <w:rFonts w:ascii="Times New Roman" w:hAnsi="Times New Roman" w:cs="Times New Roman"/>
          <w:sz w:val="24"/>
          <w:szCs w:val="24"/>
        </w:rPr>
        <w:t>,</w:t>
      </w:r>
      <w:r w:rsidRPr="008B2A1F">
        <w:rPr>
          <w:rFonts w:ascii="Times New Roman" w:hAnsi="Times New Roman" w:cs="Times New Roman"/>
          <w:sz w:val="24"/>
          <w:szCs w:val="24"/>
        </w:rPr>
        <w:t xml:space="preserve"> ning määratakse rakendusasutus ja -üksus ning kasutatavad terminid. </w:t>
      </w:r>
    </w:p>
    <w:p w14:paraId="5C0D09D6" w14:textId="77777777" w:rsidR="001E46F3" w:rsidRPr="008B2A1F" w:rsidRDefault="001E46F3" w:rsidP="00C81B7A">
      <w:pPr>
        <w:spacing w:after="0" w:line="240" w:lineRule="auto"/>
        <w:jc w:val="both"/>
        <w:rPr>
          <w:rFonts w:ascii="Times New Roman" w:hAnsi="Times New Roman" w:cs="Times New Roman"/>
          <w:sz w:val="24"/>
          <w:szCs w:val="24"/>
        </w:rPr>
      </w:pPr>
    </w:p>
    <w:p w14:paraId="5FC1B6A5" w14:textId="15347795" w:rsidR="003504FE" w:rsidRPr="008B2A1F" w:rsidRDefault="00DC3443"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u w:val="single"/>
        </w:rPr>
        <w:t>Eelnõu § 1</w:t>
      </w:r>
      <w:r w:rsidRPr="008B2A1F">
        <w:rPr>
          <w:rFonts w:ascii="Times New Roman" w:hAnsi="Times New Roman" w:cs="Times New Roman"/>
          <w:sz w:val="24"/>
          <w:szCs w:val="24"/>
        </w:rPr>
        <w:t xml:space="preserve"> kehtestab </w:t>
      </w:r>
      <w:r w:rsidR="00D721CE" w:rsidRPr="008B2A1F">
        <w:rPr>
          <w:rFonts w:ascii="Times New Roman" w:hAnsi="Times New Roman" w:cs="Times New Roman"/>
          <w:sz w:val="24"/>
          <w:szCs w:val="24"/>
        </w:rPr>
        <w:t>eelnõu</w:t>
      </w:r>
      <w:r w:rsidRPr="008B2A1F">
        <w:rPr>
          <w:rFonts w:ascii="Times New Roman" w:hAnsi="Times New Roman" w:cs="Times New Roman"/>
          <w:sz w:val="24"/>
          <w:szCs w:val="24"/>
        </w:rPr>
        <w:t xml:space="preserve"> rakenduskava </w:t>
      </w:r>
      <w:r w:rsidR="00D9017B" w:rsidRPr="008B2A1F">
        <w:rPr>
          <w:rFonts w:ascii="Times New Roman" w:hAnsi="Times New Roman" w:cs="Times New Roman"/>
          <w:sz w:val="24"/>
          <w:szCs w:val="24"/>
        </w:rPr>
        <w:t>prioriteetse suuna „Kasvuvõimeline ettevõtlus ja seda toetav teadus- ja arendustegevus“ meetme „TA&amp;I süsteemi kohaliku sotsiaalmajandusliku mõju suurendamine ja nutikas spetsialiseerumine kasvualade (IKT + tervis + ressursid) arendamiseks“ tegevuse „Nõudluspoole poliitikad (riik innovaatiliste lahenduste tellijana)“ eesmärkide elluviimiseks. Meetme tegevuste elluviimist reguleeriva</w:t>
      </w:r>
      <w:r w:rsidR="00915046">
        <w:rPr>
          <w:rFonts w:ascii="Times New Roman" w:hAnsi="Times New Roman" w:cs="Times New Roman"/>
          <w:sz w:val="24"/>
          <w:szCs w:val="24"/>
        </w:rPr>
        <w:t>id</w:t>
      </w:r>
      <w:r w:rsidR="00D9017B" w:rsidRPr="008B2A1F">
        <w:rPr>
          <w:rFonts w:ascii="Times New Roman" w:hAnsi="Times New Roman" w:cs="Times New Roman"/>
          <w:sz w:val="24"/>
          <w:szCs w:val="24"/>
        </w:rPr>
        <w:t xml:space="preserve"> toetuse andmise tingimusi nimetatakse „Innovatsiooni edendavate hangete toetamise tingimus</w:t>
      </w:r>
      <w:r w:rsidR="00915046">
        <w:rPr>
          <w:rFonts w:ascii="Times New Roman" w:hAnsi="Times New Roman" w:cs="Times New Roman"/>
          <w:sz w:val="24"/>
          <w:szCs w:val="24"/>
        </w:rPr>
        <w:t>teks</w:t>
      </w:r>
      <w:r w:rsidR="00D9017B" w:rsidRPr="008B2A1F">
        <w:rPr>
          <w:rFonts w:ascii="Times New Roman" w:hAnsi="Times New Roman" w:cs="Times New Roman"/>
          <w:sz w:val="24"/>
          <w:szCs w:val="24"/>
        </w:rPr>
        <w:t xml:space="preserve">“. Sellest tulenevalt on sõnastatud ka eelnõu pealkiri. </w:t>
      </w:r>
      <w:r w:rsidR="00D721CE" w:rsidRPr="008B2A1F">
        <w:rPr>
          <w:rFonts w:ascii="Times New Roman" w:hAnsi="Times New Roman" w:cs="Times New Roman"/>
          <w:sz w:val="24"/>
          <w:szCs w:val="24"/>
        </w:rPr>
        <w:t>Toetuse andmisel lähtutakse rakenduskava eesmärkidest. Rakenduskava kohaselt</w:t>
      </w:r>
      <w:r w:rsidR="00D23567">
        <w:rPr>
          <w:rFonts w:ascii="Times New Roman" w:hAnsi="Times New Roman" w:cs="Times New Roman"/>
          <w:sz w:val="24"/>
          <w:szCs w:val="24"/>
        </w:rPr>
        <w:t xml:space="preserve"> </w:t>
      </w:r>
      <w:r w:rsidR="00915046">
        <w:rPr>
          <w:rFonts w:ascii="Times New Roman" w:hAnsi="Times New Roman" w:cs="Times New Roman"/>
          <w:sz w:val="24"/>
          <w:szCs w:val="24"/>
        </w:rPr>
        <w:t xml:space="preserve">peab </w:t>
      </w:r>
      <w:r w:rsidR="00EC43CC">
        <w:rPr>
          <w:rFonts w:ascii="Times New Roman" w:hAnsi="Times New Roman" w:cs="Times New Roman"/>
          <w:sz w:val="24"/>
          <w:szCs w:val="24"/>
        </w:rPr>
        <w:t>ELi</w:t>
      </w:r>
      <w:r w:rsidR="00D721CE" w:rsidRPr="008B2A1F">
        <w:rPr>
          <w:rFonts w:ascii="Times New Roman" w:hAnsi="Times New Roman" w:cs="Times New Roman"/>
          <w:sz w:val="24"/>
          <w:szCs w:val="24"/>
        </w:rPr>
        <w:t xml:space="preserve"> struktuurifondidest toetatav tegevus kaasa aitama Eesti majandusstruktuuri muutumisele teadmismahukamaks</w:t>
      </w:r>
      <w:r w:rsidR="009C1F52" w:rsidRPr="008B2A1F">
        <w:rPr>
          <w:rFonts w:ascii="Times New Roman" w:hAnsi="Times New Roman" w:cs="Times New Roman"/>
          <w:sz w:val="24"/>
          <w:szCs w:val="24"/>
        </w:rPr>
        <w:t xml:space="preserve">, sealjuures peaks tõusma erasektori </w:t>
      </w:r>
      <w:r w:rsidR="00915046">
        <w:rPr>
          <w:rFonts w:ascii="Times New Roman" w:hAnsi="Times New Roman" w:cs="Times New Roman"/>
          <w:sz w:val="24"/>
          <w:szCs w:val="24"/>
        </w:rPr>
        <w:t xml:space="preserve">TA </w:t>
      </w:r>
      <w:r w:rsidR="009C1F52" w:rsidRPr="008B2A1F">
        <w:rPr>
          <w:rFonts w:ascii="Times New Roman" w:hAnsi="Times New Roman" w:cs="Times New Roman"/>
          <w:sz w:val="24"/>
          <w:szCs w:val="24"/>
        </w:rPr>
        <w:t xml:space="preserve">tegevuse kulutuste osakaal ning </w:t>
      </w:r>
      <w:r w:rsidR="0068772A" w:rsidRPr="008B2A1F">
        <w:rPr>
          <w:rFonts w:ascii="Times New Roman" w:hAnsi="Times New Roman" w:cs="Times New Roman"/>
          <w:sz w:val="24"/>
          <w:szCs w:val="24"/>
        </w:rPr>
        <w:t xml:space="preserve">kasvama </w:t>
      </w:r>
      <w:r w:rsidR="00CA5A72">
        <w:rPr>
          <w:rFonts w:ascii="Times New Roman" w:hAnsi="Times New Roman" w:cs="Times New Roman"/>
          <w:sz w:val="24"/>
          <w:szCs w:val="24"/>
        </w:rPr>
        <w:t>ettevõtjate</w:t>
      </w:r>
      <w:r w:rsidR="0068772A" w:rsidRPr="008B2A1F">
        <w:rPr>
          <w:rFonts w:ascii="Times New Roman" w:hAnsi="Times New Roman" w:cs="Times New Roman"/>
          <w:sz w:val="24"/>
          <w:szCs w:val="24"/>
        </w:rPr>
        <w:t xml:space="preserve"> müügitulu uu</w:t>
      </w:r>
      <w:r w:rsidR="00CA5A72">
        <w:rPr>
          <w:rFonts w:ascii="Times New Roman" w:hAnsi="Times New Roman" w:cs="Times New Roman"/>
          <w:sz w:val="24"/>
          <w:szCs w:val="24"/>
        </w:rPr>
        <w:t>t</w:t>
      </w:r>
      <w:r w:rsidR="0068772A" w:rsidRPr="008B2A1F">
        <w:rPr>
          <w:rFonts w:ascii="Times New Roman" w:hAnsi="Times New Roman" w:cs="Times New Roman"/>
          <w:sz w:val="24"/>
          <w:szCs w:val="24"/>
        </w:rPr>
        <w:t>est või oluliselt muudetud toodetest või teenus</w:t>
      </w:r>
      <w:r w:rsidR="00CA5A72">
        <w:rPr>
          <w:rFonts w:ascii="Times New Roman" w:hAnsi="Times New Roman" w:cs="Times New Roman"/>
          <w:sz w:val="24"/>
          <w:szCs w:val="24"/>
        </w:rPr>
        <w:t>t</w:t>
      </w:r>
      <w:r w:rsidR="0068772A" w:rsidRPr="008B2A1F">
        <w:rPr>
          <w:rFonts w:ascii="Times New Roman" w:hAnsi="Times New Roman" w:cs="Times New Roman"/>
          <w:sz w:val="24"/>
          <w:szCs w:val="24"/>
        </w:rPr>
        <w:t xml:space="preserve">est. </w:t>
      </w:r>
    </w:p>
    <w:p w14:paraId="56E5B5A5" w14:textId="77777777" w:rsidR="00411F86" w:rsidRPr="008B2A1F" w:rsidRDefault="00411F86" w:rsidP="00C81B7A">
      <w:pPr>
        <w:spacing w:after="0" w:line="240" w:lineRule="auto"/>
        <w:jc w:val="both"/>
        <w:rPr>
          <w:rFonts w:ascii="Times New Roman" w:hAnsi="Times New Roman" w:cs="Times New Roman"/>
          <w:sz w:val="24"/>
          <w:szCs w:val="24"/>
        </w:rPr>
      </w:pPr>
    </w:p>
    <w:p w14:paraId="22743599" w14:textId="53EB91E1" w:rsidR="00411F86" w:rsidRPr="008B2A1F" w:rsidRDefault="009173A0"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u w:val="single"/>
        </w:rPr>
        <w:t>Eelnõu § 2</w:t>
      </w:r>
      <w:r w:rsidRPr="008B2A1F">
        <w:rPr>
          <w:rFonts w:ascii="Times New Roman" w:hAnsi="Times New Roman" w:cs="Times New Roman"/>
          <w:sz w:val="24"/>
          <w:szCs w:val="24"/>
        </w:rPr>
        <w:t xml:space="preserve"> </w:t>
      </w:r>
      <w:r w:rsidR="000C7223" w:rsidRPr="008B2A1F">
        <w:rPr>
          <w:rFonts w:ascii="Times New Roman" w:hAnsi="Times New Roman" w:cs="Times New Roman"/>
          <w:sz w:val="24"/>
          <w:szCs w:val="24"/>
        </w:rPr>
        <w:t>määratleb</w:t>
      </w:r>
      <w:r w:rsidR="00D23567">
        <w:rPr>
          <w:rFonts w:ascii="Times New Roman" w:hAnsi="Times New Roman" w:cs="Times New Roman"/>
          <w:sz w:val="24"/>
          <w:szCs w:val="24"/>
        </w:rPr>
        <w:t xml:space="preserve"> toetuse andmise eesmärgi</w:t>
      </w:r>
      <w:r w:rsidRPr="008B2A1F">
        <w:rPr>
          <w:rFonts w:ascii="Times New Roman" w:hAnsi="Times New Roman" w:cs="Times New Roman"/>
          <w:sz w:val="24"/>
          <w:szCs w:val="24"/>
        </w:rPr>
        <w:t xml:space="preserve"> ja tulemuse. </w:t>
      </w:r>
      <w:r w:rsidR="00411F86" w:rsidRPr="008B2A1F">
        <w:rPr>
          <w:rFonts w:ascii="Times New Roman" w:hAnsi="Times New Roman" w:cs="Times New Roman"/>
          <w:sz w:val="24"/>
          <w:szCs w:val="24"/>
        </w:rPr>
        <w:t>Toetuse eesmärk</w:t>
      </w:r>
      <w:r w:rsidR="00616BF0">
        <w:rPr>
          <w:rFonts w:ascii="Times New Roman" w:hAnsi="Times New Roman" w:cs="Times New Roman"/>
          <w:sz w:val="24"/>
          <w:szCs w:val="24"/>
        </w:rPr>
        <w:t xml:space="preserve"> on kooskõlas§-s 1 nimetatud strateegiliste dokumentidega. Käesoleva toetusskeemi eesmärk on</w:t>
      </w:r>
      <w:r w:rsidR="00411F86" w:rsidRPr="008B2A1F">
        <w:rPr>
          <w:rFonts w:ascii="Times New Roman" w:hAnsi="Times New Roman" w:cs="Times New Roman"/>
          <w:sz w:val="24"/>
          <w:szCs w:val="24"/>
        </w:rPr>
        <w:t xml:space="preserve"> suurendada </w:t>
      </w:r>
      <w:r w:rsidR="00D733AB">
        <w:rPr>
          <w:rFonts w:ascii="Times New Roman" w:hAnsi="Times New Roman" w:cs="Times New Roman"/>
          <w:sz w:val="24"/>
          <w:szCs w:val="24"/>
        </w:rPr>
        <w:t xml:space="preserve">Eesti </w:t>
      </w:r>
      <w:r w:rsidR="00411F86" w:rsidRPr="008B2A1F">
        <w:rPr>
          <w:rFonts w:ascii="Times New Roman" w:hAnsi="Times New Roman" w:cs="Times New Roman"/>
          <w:sz w:val="24"/>
          <w:szCs w:val="24"/>
        </w:rPr>
        <w:t>avaliku sektori nõudlust innovaatilis</w:t>
      </w:r>
      <w:r w:rsidR="004762E3">
        <w:rPr>
          <w:rFonts w:ascii="Times New Roman" w:hAnsi="Times New Roman" w:cs="Times New Roman"/>
          <w:sz w:val="24"/>
          <w:szCs w:val="24"/>
        </w:rPr>
        <w:t>t</w:t>
      </w:r>
      <w:r w:rsidR="00411F86" w:rsidRPr="008B2A1F">
        <w:rPr>
          <w:rFonts w:ascii="Times New Roman" w:hAnsi="Times New Roman" w:cs="Times New Roman"/>
          <w:sz w:val="24"/>
          <w:szCs w:val="24"/>
        </w:rPr>
        <w:t>e lahendus</w:t>
      </w:r>
      <w:r w:rsidR="004762E3">
        <w:rPr>
          <w:rFonts w:ascii="Times New Roman" w:hAnsi="Times New Roman" w:cs="Times New Roman"/>
          <w:sz w:val="24"/>
          <w:szCs w:val="24"/>
        </w:rPr>
        <w:t>t</w:t>
      </w:r>
      <w:r w:rsidR="00411F86" w:rsidRPr="008B2A1F">
        <w:rPr>
          <w:rFonts w:ascii="Times New Roman" w:hAnsi="Times New Roman" w:cs="Times New Roman"/>
          <w:sz w:val="24"/>
          <w:szCs w:val="24"/>
        </w:rPr>
        <w:t>e järele ja seeläbi luua ning arendada innovaatilis</w:t>
      </w:r>
      <w:r w:rsidR="004762E3">
        <w:rPr>
          <w:rFonts w:ascii="Times New Roman" w:hAnsi="Times New Roman" w:cs="Times New Roman"/>
          <w:sz w:val="24"/>
          <w:szCs w:val="24"/>
        </w:rPr>
        <w:t>t</w:t>
      </w:r>
      <w:r w:rsidR="00411F86" w:rsidRPr="008B2A1F">
        <w:rPr>
          <w:rFonts w:ascii="Times New Roman" w:hAnsi="Times New Roman" w:cs="Times New Roman"/>
          <w:sz w:val="24"/>
          <w:szCs w:val="24"/>
        </w:rPr>
        <w:t>e lahendus</w:t>
      </w:r>
      <w:r w:rsidR="004762E3">
        <w:rPr>
          <w:rFonts w:ascii="Times New Roman" w:hAnsi="Times New Roman" w:cs="Times New Roman"/>
          <w:sz w:val="24"/>
          <w:szCs w:val="24"/>
        </w:rPr>
        <w:t>t</w:t>
      </w:r>
      <w:r w:rsidR="00411F86" w:rsidRPr="008B2A1F">
        <w:rPr>
          <w:rFonts w:ascii="Times New Roman" w:hAnsi="Times New Roman" w:cs="Times New Roman"/>
          <w:sz w:val="24"/>
          <w:szCs w:val="24"/>
        </w:rPr>
        <w:t>e turg</w:t>
      </w:r>
      <w:r w:rsidR="001D0C2C">
        <w:rPr>
          <w:rFonts w:ascii="Times New Roman" w:hAnsi="Times New Roman" w:cs="Times New Roman"/>
          <w:sz w:val="24"/>
          <w:szCs w:val="24"/>
        </w:rPr>
        <w:t>u</w:t>
      </w:r>
      <w:r w:rsidR="00D733AB">
        <w:rPr>
          <w:rFonts w:ascii="Times New Roman" w:hAnsi="Times New Roman" w:cs="Times New Roman"/>
          <w:sz w:val="24"/>
          <w:szCs w:val="24"/>
        </w:rPr>
        <w:t xml:space="preserve">, täpsemalt Eesti </w:t>
      </w:r>
      <w:r w:rsidR="00616BF0">
        <w:rPr>
          <w:rFonts w:ascii="Times New Roman" w:hAnsi="Times New Roman" w:cs="Times New Roman"/>
          <w:sz w:val="24"/>
          <w:szCs w:val="24"/>
        </w:rPr>
        <w:t>ettevõtjate</w:t>
      </w:r>
      <w:r w:rsidR="00D733AB">
        <w:rPr>
          <w:rFonts w:ascii="Times New Roman" w:hAnsi="Times New Roman" w:cs="Times New Roman"/>
          <w:sz w:val="24"/>
          <w:szCs w:val="24"/>
        </w:rPr>
        <w:t xml:space="preserve"> võimekust pakkuda turule uudseid lahendusi</w:t>
      </w:r>
      <w:r w:rsidR="00411F86" w:rsidRPr="008B2A1F">
        <w:rPr>
          <w:rFonts w:ascii="Times New Roman" w:hAnsi="Times New Roman" w:cs="Times New Roman"/>
          <w:sz w:val="24"/>
          <w:szCs w:val="24"/>
        </w:rPr>
        <w:t xml:space="preserve">. </w:t>
      </w:r>
      <w:r w:rsidR="00544575" w:rsidRPr="008B2A1F">
        <w:rPr>
          <w:rFonts w:ascii="Times New Roman" w:hAnsi="Times New Roman" w:cs="Times New Roman"/>
          <w:sz w:val="24"/>
          <w:szCs w:val="24"/>
        </w:rPr>
        <w:t>Nõudluspoole instrumen</w:t>
      </w:r>
      <w:r w:rsidR="007216E9" w:rsidRPr="008B2A1F">
        <w:rPr>
          <w:rFonts w:ascii="Times New Roman" w:hAnsi="Times New Roman" w:cs="Times New Roman"/>
          <w:sz w:val="24"/>
          <w:szCs w:val="24"/>
        </w:rPr>
        <w:t>dile omaselt on eesmärk kaheosaline</w:t>
      </w:r>
      <w:r w:rsidR="00544575" w:rsidRPr="008B2A1F">
        <w:rPr>
          <w:rFonts w:ascii="Times New Roman" w:hAnsi="Times New Roman" w:cs="Times New Roman"/>
          <w:sz w:val="24"/>
          <w:szCs w:val="24"/>
        </w:rPr>
        <w:t>: tekita</w:t>
      </w:r>
      <w:r w:rsidR="007C3EB3">
        <w:rPr>
          <w:rFonts w:ascii="Times New Roman" w:hAnsi="Times New Roman" w:cs="Times New Roman"/>
          <w:sz w:val="24"/>
          <w:szCs w:val="24"/>
        </w:rPr>
        <w:t>d</w:t>
      </w:r>
      <w:r w:rsidR="00544575" w:rsidRPr="008B2A1F">
        <w:rPr>
          <w:rFonts w:ascii="Times New Roman" w:hAnsi="Times New Roman" w:cs="Times New Roman"/>
          <w:sz w:val="24"/>
          <w:szCs w:val="24"/>
        </w:rPr>
        <w:t xml:space="preserve">a nõudlust ning seeläbi arendada turgu. </w:t>
      </w:r>
      <w:r w:rsidR="007216E9" w:rsidRPr="008B2A1F">
        <w:rPr>
          <w:rFonts w:ascii="Times New Roman" w:hAnsi="Times New Roman" w:cs="Times New Roman"/>
          <w:sz w:val="24"/>
          <w:szCs w:val="24"/>
        </w:rPr>
        <w:t>Seetõttu on §-s 2 sätestatud kaks alameesmärki: 1) arendada avaliku sektori hankija võimekust ja valmisolekut hankida innovaatilis</w:t>
      </w:r>
      <w:r w:rsidR="008E4354">
        <w:rPr>
          <w:rFonts w:ascii="Times New Roman" w:hAnsi="Times New Roman" w:cs="Times New Roman"/>
          <w:sz w:val="24"/>
          <w:szCs w:val="24"/>
        </w:rPr>
        <w:t>i</w:t>
      </w:r>
      <w:r w:rsidR="007216E9" w:rsidRPr="008B2A1F">
        <w:rPr>
          <w:rFonts w:ascii="Times New Roman" w:hAnsi="Times New Roman" w:cs="Times New Roman"/>
          <w:sz w:val="24"/>
          <w:szCs w:val="24"/>
        </w:rPr>
        <w:t xml:space="preserve"> lahendus</w:t>
      </w:r>
      <w:r w:rsidR="008E4354">
        <w:rPr>
          <w:rFonts w:ascii="Times New Roman" w:hAnsi="Times New Roman" w:cs="Times New Roman"/>
          <w:sz w:val="24"/>
          <w:szCs w:val="24"/>
        </w:rPr>
        <w:t>i</w:t>
      </w:r>
      <w:r w:rsidR="007216E9" w:rsidRPr="008B2A1F">
        <w:rPr>
          <w:rFonts w:ascii="Times New Roman" w:hAnsi="Times New Roman" w:cs="Times New Roman"/>
          <w:sz w:val="24"/>
          <w:szCs w:val="24"/>
        </w:rPr>
        <w:t xml:space="preserve"> ning 2) arendada pakkuja võimekust ja valmisolekut pakkuda innovaatilis</w:t>
      </w:r>
      <w:r w:rsidR="008E4354">
        <w:rPr>
          <w:rFonts w:ascii="Times New Roman" w:hAnsi="Times New Roman" w:cs="Times New Roman"/>
          <w:sz w:val="24"/>
          <w:szCs w:val="24"/>
        </w:rPr>
        <w:t>i lahendusi</w:t>
      </w:r>
      <w:r w:rsidR="007216E9" w:rsidRPr="008B2A1F">
        <w:rPr>
          <w:rFonts w:ascii="Times New Roman" w:hAnsi="Times New Roman" w:cs="Times New Roman"/>
          <w:sz w:val="24"/>
          <w:szCs w:val="24"/>
        </w:rPr>
        <w:t>. Nimetatud kaheosalise eesmärgi täitmiseks rahastatakse</w:t>
      </w:r>
      <w:r w:rsidR="00FD6F49">
        <w:rPr>
          <w:rFonts w:ascii="Times New Roman" w:hAnsi="Times New Roman" w:cs="Times New Roman"/>
          <w:sz w:val="24"/>
          <w:szCs w:val="24"/>
        </w:rPr>
        <w:t xml:space="preserve"> käesoleva määruse alusel</w:t>
      </w:r>
      <w:r w:rsidR="007216E9" w:rsidRPr="008B2A1F">
        <w:rPr>
          <w:rFonts w:ascii="Times New Roman" w:hAnsi="Times New Roman" w:cs="Times New Roman"/>
          <w:sz w:val="24"/>
          <w:szCs w:val="24"/>
        </w:rPr>
        <w:t xml:space="preserve"> hankija tegevus</w:t>
      </w:r>
      <w:r w:rsidR="007374F4">
        <w:rPr>
          <w:rFonts w:ascii="Times New Roman" w:hAnsi="Times New Roman" w:cs="Times New Roman"/>
          <w:sz w:val="24"/>
          <w:szCs w:val="24"/>
        </w:rPr>
        <w:t>t</w:t>
      </w:r>
      <w:r w:rsidR="007216E9" w:rsidRPr="008B2A1F">
        <w:rPr>
          <w:rFonts w:ascii="Times New Roman" w:hAnsi="Times New Roman" w:cs="Times New Roman"/>
          <w:sz w:val="24"/>
          <w:szCs w:val="24"/>
        </w:rPr>
        <w:t xml:space="preserve">, mis on vajalik innovatsiooni toetava hanke </w:t>
      </w:r>
      <w:r w:rsidR="00FD6F49">
        <w:rPr>
          <w:rFonts w:ascii="Times New Roman" w:hAnsi="Times New Roman" w:cs="Times New Roman"/>
          <w:sz w:val="24"/>
          <w:szCs w:val="24"/>
        </w:rPr>
        <w:t>korraldamiseks</w:t>
      </w:r>
      <w:r w:rsidR="007216E9" w:rsidRPr="008B2A1F">
        <w:rPr>
          <w:rFonts w:ascii="Times New Roman" w:hAnsi="Times New Roman" w:cs="Times New Roman"/>
          <w:sz w:val="24"/>
          <w:szCs w:val="24"/>
        </w:rPr>
        <w:t>. Kuivõrd määruses sätestatu kohaselt toetatakse han</w:t>
      </w:r>
      <w:r w:rsidR="007374F4">
        <w:rPr>
          <w:rFonts w:ascii="Times New Roman" w:hAnsi="Times New Roman" w:cs="Times New Roman"/>
          <w:sz w:val="24"/>
          <w:szCs w:val="24"/>
        </w:rPr>
        <w:t>get</w:t>
      </w:r>
      <w:r w:rsidR="007216E9" w:rsidRPr="008B2A1F">
        <w:rPr>
          <w:rFonts w:ascii="Times New Roman" w:hAnsi="Times New Roman" w:cs="Times New Roman"/>
          <w:sz w:val="24"/>
          <w:szCs w:val="24"/>
        </w:rPr>
        <w:t>, millega ostetakse innovaatilis</w:t>
      </w:r>
      <w:r w:rsidR="007374F4">
        <w:rPr>
          <w:rFonts w:ascii="Times New Roman" w:hAnsi="Times New Roman" w:cs="Times New Roman"/>
          <w:sz w:val="24"/>
          <w:szCs w:val="24"/>
        </w:rPr>
        <w:t>t</w:t>
      </w:r>
      <w:r w:rsidR="007216E9" w:rsidRPr="008B2A1F">
        <w:rPr>
          <w:rFonts w:ascii="Times New Roman" w:hAnsi="Times New Roman" w:cs="Times New Roman"/>
          <w:sz w:val="24"/>
          <w:szCs w:val="24"/>
        </w:rPr>
        <w:t xml:space="preserve"> lahendus</w:t>
      </w:r>
      <w:r w:rsidR="007374F4">
        <w:rPr>
          <w:rFonts w:ascii="Times New Roman" w:hAnsi="Times New Roman" w:cs="Times New Roman"/>
          <w:sz w:val="24"/>
          <w:szCs w:val="24"/>
        </w:rPr>
        <w:t>t</w:t>
      </w:r>
      <w:r w:rsidR="007216E9" w:rsidRPr="008B2A1F">
        <w:rPr>
          <w:rFonts w:ascii="Times New Roman" w:hAnsi="Times New Roman" w:cs="Times New Roman"/>
          <w:sz w:val="24"/>
          <w:szCs w:val="24"/>
        </w:rPr>
        <w:t xml:space="preserve">, </w:t>
      </w:r>
      <w:r w:rsidR="00A41E29">
        <w:rPr>
          <w:rFonts w:ascii="Times New Roman" w:hAnsi="Times New Roman" w:cs="Times New Roman"/>
          <w:sz w:val="24"/>
          <w:szCs w:val="24"/>
        </w:rPr>
        <w:t>osaleb</w:t>
      </w:r>
      <w:r w:rsidR="00A41E29" w:rsidRPr="008B2A1F">
        <w:rPr>
          <w:rFonts w:ascii="Times New Roman" w:hAnsi="Times New Roman" w:cs="Times New Roman"/>
          <w:sz w:val="24"/>
          <w:szCs w:val="24"/>
        </w:rPr>
        <w:t xml:space="preserve"> </w:t>
      </w:r>
      <w:r w:rsidR="007216E9" w:rsidRPr="008B2A1F">
        <w:rPr>
          <w:rFonts w:ascii="Times New Roman" w:hAnsi="Times New Roman" w:cs="Times New Roman"/>
          <w:sz w:val="24"/>
          <w:szCs w:val="24"/>
        </w:rPr>
        <w:t xml:space="preserve">hankes pakkujana </w:t>
      </w:r>
      <w:r w:rsidR="00D23567">
        <w:rPr>
          <w:rFonts w:ascii="Times New Roman" w:hAnsi="Times New Roman" w:cs="Times New Roman"/>
          <w:sz w:val="24"/>
          <w:szCs w:val="24"/>
        </w:rPr>
        <w:t>esinev</w:t>
      </w:r>
      <w:r w:rsidR="002527F8">
        <w:rPr>
          <w:rFonts w:ascii="Times New Roman" w:hAnsi="Times New Roman" w:cs="Times New Roman"/>
          <w:sz w:val="24"/>
          <w:szCs w:val="24"/>
        </w:rPr>
        <w:t xml:space="preserve"> ettevõtja</w:t>
      </w:r>
      <w:r w:rsidR="007216E9" w:rsidRPr="008B2A1F">
        <w:rPr>
          <w:rFonts w:ascii="Times New Roman" w:hAnsi="Times New Roman" w:cs="Times New Roman"/>
          <w:sz w:val="24"/>
          <w:szCs w:val="24"/>
        </w:rPr>
        <w:t xml:space="preserve"> samuti hankega kaa</w:t>
      </w:r>
      <w:r w:rsidR="00D23567">
        <w:rPr>
          <w:rFonts w:ascii="Times New Roman" w:hAnsi="Times New Roman" w:cs="Times New Roman"/>
          <w:sz w:val="24"/>
          <w:szCs w:val="24"/>
        </w:rPr>
        <w:t>snevas innovatsiooniprotsessis</w:t>
      </w:r>
      <w:r w:rsidR="00FD6F49">
        <w:rPr>
          <w:rFonts w:ascii="Times New Roman" w:hAnsi="Times New Roman" w:cs="Times New Roman"/>
          <w:sz w:val="24"/>
          <w:szCs w:val="24"/>
        </w:rPr>
        <w:t xml:space="preserve"> ning saab seega pakkuda uudset lahendust</w:t>
      </w:r>
      <w:r w:rsidR="007B5AFB">
        <w:rPr>
          <w:rFonts w:ascii="Times New Roman" w:hAnsi="Times New Roman" w:cs="Times New Roman"/>
          <w:sz w:val="24"/>
          <w:szCs w:val="24"/>
        </w:rPr>
        <w:t>, mis üldjuhul sisaldab endas ka arenduskomponenti</w:t>
      </w:r>
      <w:r w:rsidR="00FD6F49">
        <w:rPr>
          <w:rFonts w:ascii="Times New Roman" w:hAnsi="Times New Roman" w:cs="Times New Roman"/>
          <w:sz w:val="24"/>
          <w:szCs w:val="24"/>
        </w:rPr>
        <w:t xml:space="preserve">. </w:t>
      </w:r>
      <w:r w:rsidR="003A1ABB">
        <w:rPr>
          <w:rFonts w:ascii="Times New Roman" w:hAnsi="Times New Roman" w:cs="Times New Roman"/>
          <w:sz w:val="24"/>
          <w:szCs w:val="24"/>
        </w:rPr>
        <w:t xml:space="preserve">Kuna eesmärk on kaheosaline, siis on mõlema innovatsiooni </w:t>
      </w:r>
      <w:r w:rsidR="00C03568">
        <w:rPr>
          <w:rFonts w:ascii="Times New Roman" w:hAnsi="Times New Roman" w:cs="Times New Roman"/>
          <w:sz w:val="24"/>
          <w:szCs w:val="24"/>
        </w:rPr>
        <w:t>toetavas hankes osaleva osapoole (hankija ja pakkuja)</w:t>
      </w:r>
      <w:r w:rsidR="003A1ABB">
        <w:rPr>
          <w:rFonts w:ascii="Times New Roman" w:hAnsi="Times New Roman" w:cs="Times New Roman"/>
          <w:sz w:val="24"/>
          <w:szCs w:val="24"/>
        </w:rPr>
        <w:t xml:space="preserve"> tegevus oluline allpool nimetatud näitajatesse panustamisel. </w:t>
      </w:r>
    </w:p>
    <w:p w14:paraId="122BF4BF" w14:textId="77777777" w:rsidR="007216E9" w:rsidRPr="008B2A1F" w:rsidRDefault="007216E9" w:rsidP="00C81B7A">
      <w:pPr>
        <w:spacing w:after="0" w:line="240" w:lineRule="auto"/>
        <w:jc w:val="both"/>
        <w:rPr>
          <w:rFonts w:ascii="Times New Roman" w:hAnsi="Times New Roman" w:cs="Times New Roman"/>
          <w:sz w:val="24"/>
          <w:szCs w:val="24"/>
        </w:rPr>
      </w:pPr>
    </w:p>
    <w:p w14:paraId="122047B5" w14:textId="5EFA3DCE" w:rsidR="009173A0" w:rsidRPr="008B2A1F" w:rsidRDefault="0033396E"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 xml:space="preserve">Eelnõu panustab koos teiste meetme instrumentide ja tegevustega, milleks on klastri programm, Start-Up Eesti programm, tehnoloogia arenduskeskuste programm, teadusasutuste </w:t>
      </w:r>
      <w:r w:rsidR="00B0066E" w:rsidRPr="008B2A1F">
        <w:rPr>
          <w:rFonts w:ascii="Times New Roman" w:hAnsi="Times New Roman" w:cs="Times New Roman"/>
          <w:sz w:val="24"/>
          <w:szCs w:val="24"/>
        </w:rPr>
        <w:t>r</w:t>
      </w:r>
      <w:r w:rsidRPr="008B2A1F">
        <w:rPr>
          <w:rFonts w:ascii="Times New Roman" w:hAnsi="Times New Roman" w:cs="Times New Roman"/>
          <w:sz w:val="24"/>
          <w:szCs w:val="24"/>
        </w:rPr>
        <w:t>akendusuuringute programm ja erialastipendiumite programm</w:t>
      </w:r>
      <w:r w:rsidR="007C3EB3">
        <w:rPr>
          <w:rFonts w:ascii="Times New Roman" w:hAnsi="Times New Roman" w:cs="Times New Roman"/>
          <w:sz w:val="24"/>
          <w:szCs w:val="24"/>
        </w:rPr>
        <w:t>,</w:t>
      </w:r>
      <w:r w:rsidRPr="008B2A1F">
        <w:rPr>
          <w:rFonts w:ascii="Times New Roman" w:hAnsi="Times New Roman" w:cs="Times New Roman"/>
          <w:sz w:val="24"/>
          <w:szCs w:val="24"/>
        </w:rPr>
        <w:t xml:space="preserve"> järgmistes</w:t>
      </w:r>
      <w:r w:rsidR="00B0066E" w:rsidRPr="008B2A1F">
        <w:rPr>
          <w:rFonts w:ascii="Times New Roman" w:hAnsi="Times New Roman" w:cs="Times New Roman"/>
          <w:sz w:val="24"/>
          <w:szCs w:val="24"/>
        </w:rPr>
        <w:t>se rakenduskava tulemus- ja välj</w:t>
      </w:r>
      <w:r w:rsidRPr="008B2A1F">
        <w:rPr>
          <w:rFonts w:ascii="Times New Roman" w:hAnsi="Times New Roman" w:cs="Times New Roman"/>
          <w:sz w:val="24"/>
          <w:szCs w:val="24"/>
        </w:rPr>
        <w:t xml:space="preserve">undnäitajatesse: </w:t>
      </w:r>
    </w:p>
    <w:p w14:paraId="4C42DBCA" w14:textId="77777777" w:rsidR="009173A0" w:rsidRPr="008B2A1F" w:rsidRDefault="009173A0" w:rsidP="00C81B7A">
      <w:pPr>
        <w:spacing w:after="0" w:line="240" w:lineRule="auto"/>
        <w:jc w:val="both"/>
        <w:rPr>
          <w:rFonts w:ascii="Times New Roman" w:hAnsi="Times New Roman"/>
          <w:sz w:val="24"/>
          <w:szCs w:val="24"/>
        </w:rPr>
      </w:pPr>
    </w:p>
    <w:p w14:paraId="48A014BD" w14:textId="5CC96B93" w:rsidR="00AA4A47" w:rsidRPr="008B2A1F" w:rsidRDefault="0033649E" w:rsidP="00C81B7A">
      <w:pPr>
        <w:spacing w:after="0" w:line="240" w:lineRule="auto"/>
        <w:jc w:val="both"/>
        <w:rPr>
          <w:rFonts w:ascii="Times New Roman" w:hAnsi="Times New Roman" w:cs="Times New Roman"/>
          <w:sz w:val="24"/>
          <w:szCs w:val="24"/>
        </w:rPr>
      </w:pPr>
      <w:r w:rsidRPr="0096012E">
        <w:rPr>
          <w:rFonts w:ascii="Times New Roman" w:hAnsi="Times New Roman" w:cs="Times New Roman"/>
          <w:b/>
          <w:sz w:val="24"/>
          <w:szCs w:val="24"/>
        </w:rPr>
        <w:lastRenderedPageBreak/>
        <w:t>Tabel 2</w:t>
      </w:r>
      <w:r w:rsidR="009173A0" w:rsidRPr="00756443">
        <w:rPr>
          <w:rFonts w:ascii="Times New Roman" w:hAnsi="Times New Roman" w:cs="Times New Roman"/>
          <w:b/>
          <w:sz w:val="24"/>
          <w:szCs w:val="24"/>
        </w:rPr>
        <w:t>.</w:t>
      </w:r>
      <w:r w:rsidR="009173A0" w:rsidRPr="008B2A1F">
        <w:rPr>
          <w:rFonts w:ascii="Times New Roman" w:hAnsi="Times New Roman" w:cs="Times New Roman"/>
          <w:sz w:val="24"/>
          <w:szCs w:val="24"/>
        </w:rPr>
        <w:t xml:space="preserve"> Rakenduskava tulemusnäitaja</w:t>
      </w:r>
      <w:r w:rsidR="00B0066E" w:rsidRPr="008B2A1F">
        <w:rPr>
          <w:rFonts w:ascii="Times New Roman" w:hAnsi="Times New Roman" w:cs="Times New Roman"/>
          <w:sz w:val="24"/>
          <w:szCs w:val="24"/>
        </w:rPr>
        <w:t>d</w:t>
      </w:r>
      <w:r w:rsidR="009173A0" w:rsidRPr="008B2A1F">
        <w:rPr>
          <w:rFonts w:ascii="Times New Roman" w:hAnsi="Times New Roman" w:cs="Times New Roman"/>
          <w:sz w:val="24"/>
          <w:szCs w:val="24"/>
        </w:rPr>
        <w:t xml:space="preserve">, millesse </w:t>
      </w:r>
      <w:r w:rsidR="00E52BBC" w:rsidRPr="008B2A1F">
        <w:rPr>
          <w:rFonts w:ascii="Times New Roman" w:hAnsi="Times New Roman" w:cs="Times New Roman"/>
          <w:sz w:val="24"/>
          <w:szCs w:val="24"/>
        </w:rPr>
        <w:t xml:space="preserve">käesolev </w:t>
      </w:r>
      <w:r w:rsidR="009173A0" w:rsidRPr="008B2A1F">
        <w:rPr>
          <w:rFonts w:ascii="Times New Roman" w:hAnsi="Times New Roman" w:cs="Times New Roman"/>
          <w:sz w:val="24"/>
          <w:szCs w:val="24"/>
        </w:rPr>
        <w:t>määrus panustab</w:t>
      </w:r>
    </w:p>
    <w:tbl>
      <w:tblPr>
        <w:tblStyle w:val="TableGrid"/>
        <w:tblW w:w="0" w:type="auto"/>
        <w:tblLook w:val="04A0" w:firstRow="1" w:lastRow="0" w:firstColumn="1" w:lastColumn="0" w:noHBand="0" w:noVBand="1"/>
      </w:tblPr>
      <w:tblGrid>
        <w:gridCol w:w="1980"/>
        <w:gridCol w:w="813"/>
        <w:gridCol w:w="1170"/>
        <w:gridCol w:w="1247"/>
        <w:gridCol w:w="1113"/>
        <w:gridCol w:w="1576"/>
        <w:gridCol w:w="1163"/>
      </w:tblGrid>
      <w:tr w:rsidR="009173A0" w:rsidRPr="008B2A1F" w14:paraId="0ADD2499" w14:textId="77777777" w:rsidTr="0096012E">
        <w:tc>
          <w:tcPr>
            <w:tcW w:w="1980" w:type="dxa"/>
          </w:tcPr>
          <w:p w14:paraId="04F06B11" w14:textId="5F1EA150" w:rsidR="009173A0" w:rsidRPr="008B2A1F" w:rsidRDefault="009173A0" w:rsidP="0096012E">
            <w:pPr>
              <w:jc w:val="center"/>
              <w:rPr>
                <w:rFonts w:ascii="Times New Roman" w:hAnsi="Times New Roman" w:cs="Times New Roman"/>
                <w:sz w:val="24"/>
                <w:szCs w:val="24"/>
              </w:rPr>
            </w:pPr>
            <w:r w:rsidRPr="008B2A1F">
              <w:rPr>
                <w:rFonts w:ascii="Times New Roman" w:hAnsi="Times New Roman" w:cs="Times New Roman"/>
                <w:sz w:val="24"/>
                <w:szCs w:val="24"/>
              </w:rPr>
              <w:t>Indikaator</w:t>
            </w:r>
          </w:p>
        </w:tc>
        <w:tc>
          <w:tcPr>
            <w:tcW w:w="813" w:type="dxa"/>
          </w:tcPr>
          <w:p w14:paraId="16482B64" w14:textId="351F67AF" w:rsidR="009173A0" w:rsidRPr="008B2A1F" w:rsidRDefault="00AA4A47" w:rsidP="0096012E">
            <w:pPr>
              <w:jc w:val="center"/>
              <w:rPr>
                <w:rFonts w:ascii="Times New Roman" w:hAnsi="Times New Roman" w:cs="Times New Roman"/>
                <w:sz w:val="24"/>
                <w:szCs w:val="24"/>
              </w:rPr>
            </w:pPr>
            <w:r w:rsidRPr="008B2A1F">
              <w:rPr>
                <w:rFonts w:ascii="Times New Roman" w:hAnsi="Times New Roman" w:cs="Times New Roman"/>
                <w:sz w:val="24"/>
                <w:szCs w:val="24"/>
              </w:rPr>
              <w:t>Ü</w:t>
            </w:r>
            <w:r w:rsidR="009173A0" w:rsidRPr="008B2A1F">
              <w:rPr>
                <w:rFonts w:ascii="Times New Roman" w:hAnsi="Times New Roman" w:cs="Times New Roman"/>
                <w:sz w:val="24"/>
                <w:szCs w:val="24"/>
              </w:rPr>
              <w:t>hik</w:t>
            </w:r>
          </w:p>
        </w:tc>
        <w:tc>
          <w:tcPr>
            <w:tcW w:w="1170" w:type="dxa"/>
          </w:tcPr>
          <w:p w14:paraId="170BD39A" w14:textId="10D97473" w:rsidR="009173A0" w:rsidRPr="008B2A1F" w:rsidRDefault="009173A0" w:rsidP="0096012E">
            <w:pPr>
              <w:jc w:val="center"/>
              <w:rPr>
                <w:rFonts w:ascii="Times New Roman" w:hAnsi="Times New Roman" w:cs="Times New Roman"/>
                <w:sz w:val="24"/>
                <w:szCs w:val="24"/>
              </w:rPr>
            </w:pPr>
            <w:r w:rsidRPr="008B2A1F">
              <w:rPr>
                <w:rFonts w:ascii="Times New Roman" w:hAnsi="Times New Roman" w:cs="Times New Roman"/>
                <w:sz w:val="24"/>
                <w:szCs w:val="24"/>
              </w:rPr>
              <w:t>Baastase</w:t>
            </w:r>
          </w:p>
          <w:p w14:paraId="69B5685A" w14:textId="3447D4AE" w:rsidR="00137E70" w:rsidRPr="008B2A1F" w:rsidRDefault="00137E70" w:rsidP="0096012E">
            <w:pPr>
              <w:jc w:val="center"/>
              <w:rPr>
                <w:rFonts w:ascii="Times New Roman" w:hAnsi="Times New Roman" w:cs="Times New Roman"/>
                <w:sz w:val="24"/>
                <w:szCs w:val="24"/>
              </w:rPr>
            </w:pPr>
          </w:p>
        </w:tc>
        <w:tc>
          <w:tcPr>
            <w:tcW w:w="1247" w:type="dxa"/>
          </w:tcPr>
          <w:p w14:paraId="6F713A68" w14:textId="77777777" w:rsidR="009173A0" w:rsidRPr="008B2A1F" w:rsidRDefault="009173A0" w:rsidP="0096012E">
            <w:pPr>
              <w:jc w:val="center"/>
              <w:rPr>
                <w:rFonts w:ascii="Times New Roman" w:hAnsi="Times New Roman" w:cs="Times New Roman"/>
                <w:sz w:val="24"/>
                <w:szCs w:val="24"/>
              </w:rPr>
            </w:pPr>
            <w:r w:rsidRPr="008B2A1F">
              <w:rPr>
                <w:rFonts w:ascii="Times New Roman" w:hAnsi="Times New Roman" w:cs="Times New Roman"/>
                <w:sz w:val="24"/>
                <w:szCs w:val="24"/>
              </w:rPr>
              <w:t>Baasaasta</w:t>
            </w:r>
          </w:p>
        </w:tc>
        <w:tc>
          <w:tcPr>
            <w:tcW w:w="1113" w:type="dxa"/>
          </w:tcPr>
          <w:p w14:paraId="65DA8F55" w14:textId="01552B62" w:rsidR="009173A0" w:rsidRPr="008B2A1F" w:rsidRDefault="009173A0" w:rsidP="0096012E">
            <w:pPr>
              <w:jc w:val="center"/>
              <w:rPr>
                <w:rFonts w:ascii="Times New Roman" w:hAnsi="Times New Roman" w:cs="Times New Roman"/>
                <w:sz w:val="24"/>
                <w:szCs w:val="24"/>
              </w:rPr>
            </w:pPr>
            <w:r w:rsidRPr="008B2A1F">
              <w:rPr>
                <w:rFonts w:ascii="Times New Roman" w:hAnsi="Times New Roman" w:cs="Times New Roman"/>
                <w:sz w:val="24"/>
                <w:szCs w:val="24"/>
              </w:rPr>
              <w:t>Sihttase 2023</w:t>
            </w:r>
          </w:p>
        </w:tc>
        <w:tc>
          <w:tcPr>
            <w:tcW w:w="1576" w:type="dxa"/>
          </w:tcPr>
          <w:p w14:paraId="0CB98AEC" w14:textId="77777777" w:rsidR="009173A0" w:rsidRPr="008B2A1F" w:rsidRDefault="009173A0" w:rsidP="0096012E">
            <w:pPr>
              <w:jc w:val="center"/>
              <w:rPr>
                <w:rFonts w:ascii="Times New Roman" w:hAnsi="Times New Roman" w:cs="Times New Roman"/>
                <w:sz w:val="24"/>
                <w:szCs w:val="24"/>
              </w:rPr>
            </w:pPr>
            <w:r w:rsidRPr="008B2A1F">
              <w:rPr>
                <w:rFonts w:ascii="Times New Roman" w:hAnsi="Times New Roman" w:cs="Times New Roman"/>
                <w:sz w:val="24"/>
                <w:szCs w:val="24"/>
              </w:rPr>
              <w:t>Andme-allikas</w:t>
            </w:r>
          </w:p>
        </w:tc>
        <w:tc>
          <w:tcPr>
            <w:tcW w:w="1163" w:type="dxa"/>
          </w:tcPr>
          <w:p w14:paraId="45132772" w14:textId="77777777" w:rsidR="009173A0" w:rsidRPr="008B2A1F" w:rsidRDefault="009173A0" w:rsidP="0096012E">
            <w:pPr>
              <w:jc w:val="center"/>
              <w:rPr>
                <w:rFonts w:ascii="Times New Roman" w:hAnsi="Times New Roman" w:cs="Times New Roman"/>
                <w:sz w:val="24"/>
                <w:szCs w:val="24"/>
              </w:rPr>
            </w:pPr>
            <w:r w:rsidRPr="008B2A1F">
              <w:rPr>
                <w:rFonts w:ascii="Times New Roman" w:hAnsi="Times New Roman" w:cs="Times New Roman"/>
                <w:sz w:val="24"/>
                <w:szCs w:val="24"/>
              </w:rPr>
              <w:t>Mõõtmis-sagedus</w:t>
            </w:r>
          </w:p>
        </w:tc>
      </w:tr>
      <w:tr w:rsidR="009173A0" w:rsidRPr="008B2A1F" w14:paraId="72EBFF67" w14:textId="77777777" w:rsidTr="0096012E">
        <w:tc>
          <w:tcPr>
            <w:tcW w:w="1980" w:type="dxa"/>
          </w:tcPr>
          <w:p w14:paraId="60D1AF70" w14:textId="21D56DBB" w:rsidR="009173A0" w:rsidRPr="008B2A1F" w:rsidRDefault="009173A0">
            <w:pPr>
              <w:jc w:val="both"/>
              <w:rPr>
                <w:rFonts w:ascii="Times New Roman" w:hAnsi="Times New Roman" w:cs="Times New Roman"/>
                <w:sz w:val="24"/>
                <w:szCs w:val="24"/>
              </w:rPr>
            </w:pPr>
            <w:r w:rsidRPr="008B2A1F">
              <w:rPr>
                <w:rFonts w:ascii="Times New Roman" w:hAnsi="Times New Roman" w:cs="Times New Roman"/>
                <w:sz w:val="24"/>
                <w:szCs w:val="24"/>
              </w:rPr>
              <w:t>Erasektori</w:t>
            </w:r>
            <w:r w:rsidR="00A41E29">
              <w:rPr>
                <w:rFonts w:ascii="Times New Roman" w:hAnsi="Times New Roman" w:cs="Times New Roman"/>
                <w:sz w:val="24"/>
                <w:szCs w:val="24"/>
              </w:rPr>
              <w:t xml:space="preserve"> </w:t>
            </w:r>
            <w:r w:rsidRPr="008B2A1F">
              <w:rPr>
                <w:rFonts w:ascii="Times New Roman" w:hAnsi="Times New Roman" w:cs="Times New Roman"/>
                <w:sz w:val="24"/>
                <w:szCs w:val="24"/>
              </w:rPr>
              <w:t>TA</w:t>
            </w:r>
            <w:r w:rsidR="00A41E29">
              <w:rPr>
                <w:rFonts w:ascii="Times New Roman" w:hAnsi="Times New Roman" w:cs="Times New Roman"/>
                <w:sz w:val="24"/>
                <w:szCs w:val="24"/>
              </w:rPr>
              <w:t xml:space="preserve"> tegevuse</w:t>
            </w:r>
            <w:r w:rsidRPr="008B2A1F">
              <w:rPr>
                <w:rFonts w:ascii="Times New Roman" w:hAnsi="Times New Roman" w:cs="Times New Roman"/>
                <w:sz w:val="24"/>
                <w:szCs w:val="24"/>
              </w:rPr>
              <w:t xml:space="preserve"> kulu</w:t>
            </w:r>
            <w:r w:rsidR="00A41E29">
              <w:rPr>
                <w:rFonts w:ascii="Times New Roman" w:hAnsi="Times New Roman" w:cs="Times New Roman"/>
                <w:sz w:val="24"/>
                <w:szCs w:val="24"/>
              </w:rPr>
              <w:softHyphen/>
            </w:r>
            <w:r w:rsidRPr="008B2A1F">
              <w:rPr>
                <w:rFonts w:ascii="Times New Roman" w:hAnsi="Times New Roman" w:cs="Times New Roman"/>
                <w:sz w:val="24"/>
                <w:szCs w:val="24"/>
              </w:rPr>
              <w:t>tuste osakaal</w:t>
            </w:r>
            <w:r w:rsidR="00137E70" w:rsidRPr="008B2A1F">
              <w:rPr>
                <w:rFonts w:ascii="Times New Roman" w:hAnsi="Times New Roman" w:cs="Times New Roman"/>
                <w:sz w:val="24"/>
                <w:szCs w:val="24"/>
              </w:rPr>
              <w:t xml:space="preserve"> </w:t>
            </w:r>
            <w:r w:rsidRPr="008B2A1F">
              <w:rPr>
                <w:rFonts w:ascii="Times New Roman" w:hAnsi="Times New Roman" w:cs="Times New Roman"/>
                <w:sz w:val="24"/>
                <w:szCs w:val="24"/>
              </w:rPr>
              <w:t>SKP-st</w:t>
            </w:r>
          </w:p>
        </w:tc>
        <w:tc>
          <w:tcPr>
            <w:tcW w:w="813" w:type="dxa"/>
          </w:tcPr>
          <w:p w14:paraId="67443BD2" w14:textId="77777777" w:rsidR="009173A0" w:rsidRPr="008B2A1F" w:rsidRDefault="009173A0" w:rsidP="00C81B7A">
            <w:pPr>
              <w:jc w:val="both"/>
              <w:rPr>
                <w:rFonts w:ascii="Times New Roman" w:hAnsi="Times New Roman" w:cs="Times New Roman"/>
                <w:sz w:val="24"/>
                <w:szCs w:val="24"/>
              </w:rPr>
            </w:pPr>
            <w:r w:rsidRPr="008B2A1F">
              <w:rPr>
                <w:rFonts w:ascii="Times New Roman" w:hAnsi="Times New Roman" w:cs="Times New Roman"/>
                <w:sz w:val="24"/>
                <w:szCs w:val="24"/>
              </w:rPr>
              <w:t>%</w:t>
            </w:r>
          </w:p>
        </w:tc>
        <w:tc>
          <w:tcPr>
            <w:tcW w:w="1170" w:type="dxa"/>
          </w:tcPr>
          <w:p w14:paraId="3FB7C2DA" w14:textId="77777777" w:rsidR="009173A0" w:rsidRPr="008B2A1F" w:rsidRDefault="009173A0" w:rsidP="00C81B7A">
            <w:pPr>
              <w:jc w:val="both"/>
              <w:rPr>
                <w:rFonts w:ascii="Times New Roman" w:hAnsi="Times New Roman" w:cs="Times New Roman"/>
                <w:sz w:val="24"/>
                <w:szCs w:val="24"/>
              </w:rPr>
            </w:pPr>
            <w:r w:rsidRPr="008B2A1F">
              <w:rPr>
                <w:rFonts w:ascii="Times New Roman" w:hAnsi="Times New Roman" w:cs="Times New Roman"/>
                <w:sz w:val="24"/>
                <w:szCs w:val="24"/>
              </w:rPr>
              <w:t>1,26</w:t>
            </w:r>
          </w:p>
        </w:tc>
        <w:tc>
          <w:tcPr>
            <w:tcW w:w="1247" w:type="dxa"/>
          </w:tcPr>
          <w:p w14:paraId="07BAFDB0" w14:textId="77777777" w:rsidR="009173A0" w:rsidRPr="008B2A1F" w:rsidRDefault="009173A0" w:rsidP="00C81B7A">
            <w:pPr>
              <w:jc w:val="both"/>
              <w:rPr>
                <w:rFonts w:ascii="Times New Roman" w:hAnsi="Times New Roman" w:cs="Times New Roman"/>
                <w:sz w:val="24"/>
                <w:szCs w:val="24"/>
              </w:rPr>
            </w:pPr>
            <w:r w:rsidRPr="008B2A1F">
              <w:rPr>
                <w:rFonts w:ascii="Times New Roman" w:hAnsi="Times New Roman" w:cs="Times New Roman"/>
                <w:sz w:val="24"/>
                <w:szCs w:val="24"/>
              </w:rPr>
              <w:t>2012</w:t>
            </w:r>
          </w:p>
        </w:tc>
        <w:tc>
          <w:tcPr>
            <w:tcW w:w="1113" w:type="dxa"/>
          </w:tcPr>
          <w:p w14:paraId="2BA31045" w14:textId="77777777" w:rsidR="009173A0" w:rsidRPr="008B2A1F" w:rsidRDefault="009173A0" w:rsidP="00C81B7A">
            <w:pPr>
              <w:jc w:val="both"/>
              <w:rPr>
                <w:rFonts w:ascii="Times New Roman" w:hAnsi="Times New Roman" w:cs="Times New Roman"/>
                <w:sz w:val="24"/>
                <w:szCs w:val="24"/>
              </w:rPr>
            </w:pPr>
            <w:r w:rsidRPr="008B2A1F">
              <w:rPr>
                <w:rFonts w:ascii="Times New Roman" w:hAnsi="Times New Roman" w:cs="Times New Roman"/>
                <w:sz w:val="24"/>
                <w:szCs w:val="24"/>
              </w:rPr>
              <w:t>2</w:t>
            </w:r>
          </w:p>
        </w:tc>
        <w:tc>
          <w:tcPr>
            <w:tcW w:w="1576" w:type="dxa"/>
          </w:tcPr>
          <w:p w14:paraId="29B3FDE9" w14:textId="77777777" w:rsidR="009173A0" w:rsidRPr="008B2A1F" w:rsidRDefault="009173A0" w:rsidP="00C81B7A">
            <w:pPr>
              <w:jc w:val="both"/>
              <w:rPr>
                <w:rFonts w:ascii="Times New Roman" w:hAnsi="Times New Roman" w:cs="Times New Roman"/>
                <w:sz w:val="24"/>
                <w:szCs w:val="24"/>
              </w:rPr>
            </w:pPr>
            <w:r w:rsidRPr="008B2A1F">
              <w:rPr>
                <w:rFonts w:ascii="Times New Roman" w:hAnsi="Times New Roman" w:cs="Times New Roman"/>
                <w:sz w:val="24"/>
                <w:szCs w:val="24"/>
              </w:rPr>
              <w:t>Eurostat</w:t>
            </w:r>
          </w:p>
        </w:tc>
        <w:tc>
          <w:tcPr>
            <w:tcW w:w="1163" w:type="dxa"/>
          </w:tcPr>
          <w:p w14:paraId="79209B1F" w14:textId="4F64A3FB" w:rsidR="009173A0" w:rsidRPr="008B2A1F" w:rsidRDefault="009173A0" w:rsidP="00C81B7A">
            <w:pPr>
              <w:jc w:val="both"/>
              <w:rPr>
                <w:rFonts w:ascii="Times New Roman" w:hAnsi="Times New Roman" w:cs="Times New Roman"/>
                <w:sz w:val="24"/>
                <w:szCs w:val="24"/>
              </w:rPr>
            </w:pPr>
            <w:r w:rsidRPr="008B2A1F">
              <w:rPr>
                <w:rFonts w:ascii="Times New Roman" w:hAnsi="Times New Roman" w:cs="Times New Roman"/>
                <w:sz w:val="24"/>
                <w:szCs w:val="24"/>
              </w:rPr>
              <w:t>1</w:t>
            </w:r>
            <w:r w:rsidR="00A41E29">
              <w:rPr>
                <w:rFonts w:ascii="Times New Roman" w:hAnsi="Times New Roman" w:cs="Times New Roman"/>
                <w:sz w:val="24"/>
                <w:szCs w:val="24"/>
              </w:rPr>
              <w:t> </w:t>
            </w:r>
            <w:r w:rsidRPr="008B2A1F">
              <w:rPr>
                <w:rFonts w:ascii="Times New Roman" w:hAnsi="Times New Roman" w:cs="Times New Roman"/>
                <w:sz w:val="24"/>
                <w:szCs w:val="24"/>
              </w:rPr>
              <w:t>kord aastas</w:t>
            </w:r>
          </w:p>
        </w:tc>
      </w:tr>
      <w:tr w:rsidR="009173A0" w:rsidRPr="008B2A1F" w14:paraId="5C3266D3" w14:textId="77777777" w:rsidTr="0096012E">
        <w:tc>
          <w:tcPr>
            <w:tcW w:w="1980" w:type="dxa"/>
          </w:tcPr>
          <w:p w14:paraId="62B1F818" w14:textId="211E5F38" w:rsidR="009173A0" w:rsidRPr="008B2A1F" w:rsidRDefault="009173A0" w:rsidP="00C81B7A">
            <w:pPr>
              <w:jc w:val="both"/>
              <w:rPr>
                <w:rFonts w:ascii="Times New Roman" w:hAnsi="Times New Roman" w:cs="Times New Roman"/>
                <w:sz w:val="24"/>
                <w:szCs w:val="24"/>
              </w:rPr>
            </w:pPr>
            <w:r w:rsidRPr="008B2A1F">
              <w:rPr>
                <w:rFonts w:ascii="Times New Roman" w:hAnsi="Times New Roman" w:cs="Times New Roman"/>
                <w:sz w:val="24"/>
                <w:szCs w:val="24"/>
              </w:rPr>
              <w:t>Müügitulu uu</w:t>
            </w:r>
            <w:r w:rsidR="0096012E">
              <w:rPr>
                <w:rFonts w:ascii="Times New Roman" w:hAnsi="Times New Roman" w:cs="Times New Roman"/>
                <w:sz w:val="24"/>
                <w:szCs w:val="24"/>
              </w:rPr>
              <w:t>t</w:t>
            </w:r>
            <w:r w:rsidRPr="008B2A1F">
              <w:rPr>
                <w:rFonts w:ascii="Times New Roman" w:hAnsi="Times New Roman" w:cs="Times New Roman"/>
                <w:sz w:val="24"/>
                <w:szCs w:val="24"/>
              </w:rPr>
              <w:t>est või oluliselt muudetud too</w:t>
            </w:r>
            <w:r w:rsidR="00A41E29">
              <w:rPr>
                <w:rFonts w:ascii="Times New Roman" w:hAnsi="Times New Roman" w:cs="Times New Roman"/>
                <w:sz w:val="24"/>
                <w:szCs w:val="24"/>
              </w:rPr>
              <w:softHyphen/>
            </w:r>
            <w:r w:rsidRPr="008B2A1F">
              <w:rPr>
                <w:rFonts w:ascii="Times New Roman" w:hAnsi="Times New Roman" w:cs="Times New Roman"/>
                <w:sz w:val="24"/>
                <w:szCs w:val="24"/>
              </w:rPr>
              <w:t>detest või teenus</w:t>
            </w:r>
            <w:r w:rsidR="00A41E29">
              <w:rPr>
                <w:rFonts w:ascii="Times New Roman" w:hAnsi="Times New Roman" w:cs="Times New Roman"/>
                <w:sz w:val="24"/>
                <w:szCs w:val="24"/>
              </w:rPr>
              <w:softHyphen/>
            </w:r>
            <w:r w:rsidRPr="008B2A1F">
              <w:rPr>
                <w:rFonts w:ascii="Times New Roman" w:hAnsi="Times New Roman" w:cs="Times New Roman"/>
                <w:sz w:val="24"/>
                <w:szCs w:val="24"/>
              </w:rPr>
              <w:t>est</w:t>
            </w:r>
          </w:p>
        </w:tc>
        <w:tc>
          <w:tcPr>
            <w:tcW w:w="813" w:type="dxa"/>
          </w:tcPr>
          <w:p w14:paraId="60879D4A" w14:textId="77777777" w:rsidR="009173A0" w:rsidRPr="008B2A1F" w:rsidRDefault="009173A0" w:rsidP="00C81B7A">
            <w:pPr>
              <w:jc w:val="both"/>
              <w:rPr>
                <w:rFonts w:ascii="Times New Roman" w:hAnsi="Times New Roman" w:cs="Times New Roman"/>
                <w:sz w:val="24"/>
                <w:szCs w:val="24"/>
              </w:rPr>
            </w:pPr>
            <w:r w:rsidRPr="008B2A1F">
              <w:rPr>
                <w:rFonts w:ascii="Times New Roman" w:hAnsi="Times New Roman" w:cs="Times New Roman"/>
                <w:sz w:val="24"/>
                <w:szCs w:val="24"/>
              </w:rPr>
              <w:t>%</w:t>
            </w:r>
          </w:p>
        </w:tc>
        <w:tc>
          <w:tcPr>
            <w:tcW w:w="1170" w:type="dxa"/>
          </w:tcPr>
          <w:p w14:paraId="4DAA014A" w14:textId="77777777" w:rsidR="009173A0" w:rsidRPr="008B2A1F" w:rsidRDefault="009173A0" w:rsidP="00C81B7A">
            <w:pPr>
              <w:jc w:val="both"/>
              <w:rPr>
                <w:rFonts w:ascii="Times New Roman" w:hAnsi="Times New Roman" w:cs="Times New Roman"/>
                <w:sz w:val="24"/>
                <w:szCs w:val="24"/>
              </w:rPr>
            </w:pPr>
            <w:r w:rsidRPr="008B2A1F">
              <w:rPr>
                <w:rFonts w:ascii="Times New Roman" w:hAnsi="Times New Roman" w:cs="Times New Roman"/>
                <w:sz w:val="24"/>
                <w:szCs w:val="24"/>
              </w:rPr>
              <w:t>9,7</w:t>
            </w:r>
          </w:p>
        </w:tc>
        <w:tc>
          <w:tcPr>
            <w:tcW w:w="1247" w:type="dxa"/>
          </w:tcPr>
          <w:p w14:paraId="0E0052D2" w14:textId="77777777" w:rsidR="009173A0" w:rsidRPr="008B2A1F" w:rsidRDefault="009173A0" w:rsidP="00C81B7A">
            <w:pPr>
              <w:jc w:val="both"/>
              <w:rPr>
                <w:rFonts w:ascii="Times New Roman" w:hAnsi="Times New Roman" w:cs="Times New Roman"/>
                <w:sz w:val="24"/>
                <w:szCs w:val="24"/>
              </w:rPr>
            </w:pPr>
            <w:r w:rsidRPr="008B2A1F">
              <w:rPr>
                <w:rFonts w:ascii="Times New Roman" w:hAnsi="Times New Roman" w:cs="Times New Roman"/>
                <w:sz w:val="24"/>
                <w:szCs w:val="24"/>
              </w:rPr>
              <w:t>2010</w:t>
            </w:r>
          </w:p>
        </w:tc>
        <w:tc>
          <w:tcPr>
            <w:tcW w:w="1113" w:type="dxa"/>
          </w:tcPr>
          <w:p w14:paraId="3D75FB16" w14:textId="77777777" w:rsidR="009173A0" w:rsidRPr="008B2A1F" w:rsidRDefault="009173A0" w:rsidP="00C81B7A">
            <w:pPr>
              <w:jc w:val="both"/>
              <w:rPr>
                <w:rFonts w:ascii="Times New Roman" w:hAnsi="Times New Roman" w:cs="Times New Roman"/>
                <w:sz w:val="24"/>
                <w:szCs w:val="24"/>
              </w:rPr>
            </w:pPr>
            <w:r w:rsidRPr="008B2A1F">
              <w:rPr>
                <w:rFonts w:ascii="Times New Roman" w:hAnsi="Times New Roman" w:cs="Times New Roman"/>
                <w:sz w:val="24"/>
                <w:szCs w:val="24"/>
              </w:rPr>
              <w:t>20</w:t>
            </w:r>
          </w:p>
        </w:tc>
        <w:tc>
          <w:tcPr>
            <w:tcW w:w="1576" w:type="dxa"/>
          </w:tcPr>
          <w:p w14:paraId="722E48B1" w14:textId="77777777" w:rsidR="009173A0" w:rsidRPr="008B2A1F" w:rsidRDefault="009173A0" w:rsidP="00C81B7A">
            <w:pPr>
              <w:jc w:val="both"/>
              <w:rPr>
                <w:rFonts w:ascii="Times New Roman" w:hAnsi="Times New Roman" w:cs="Times New Roman"/>
                <w:sz w:val="24"/>
                <w:szCs w:val="24"/>
              </w:rPr>
            </w:pPr>
            <w:r w:rsidRPr="008B2A1F">
              <w:rPr>
                <w:rFonts w:ascii="Times New Roman" w:hAnsi="Times New Roman" w:cs="Times New Roman"/>
                <w:sz w:val="24"/>
                <w:szCs w:val="24"/>
              </w:rPr>
              <w:t>Statistikaamet</w:t>
            </w:r>
          </w:p>
        </w:tc>
        <w:tc>
          <w:tcPr>
            <w:tcW w:w="1163" w:type="dxa"/>
          </w:tcPr>
          <w:p w14:paraId="74A79600" w14:textId="576EB046" w:rsidR="009173A0" w:rsidRPr="008B2A1F" w:rsidRDefault="009173A0" w:rsidP="00C81B7A">
            <w:pPr>
              <w:jc w:val="both"/>
              <w:rPr>
                <w:rFonts w:ascii="Times New Roman" w:hAnsi="Times New Roman" w:cs="Times New Roman"/>
                <w:sz w:val="24"/>
                <w:szCs w:val="24"/>
              </w:rPr>
            </w:pPr>
            <w:r w:rsidRPr="008B2A1F">
              <w:rPr>
                <w:rFonts w:ascii="Times New Roman" w:hAnsi="Times New Roman" w:cs="Times New Roman"/>
                <w:sz w:val="24"/>
                <w:szCs w:val="24"/>
              </w:rPr>
              <w:t>Kord</w:t>
            </w:r>
            <w:r w:rsidR="00A41E29">
              <w:rPr>
                <w:rFonts w:ascii="Times New Roman" w:hAnsi="Times New Roman" w:cs="Times New Roman"/>
                <w:sz w:val="24"/>
                <w:szCs w:val="24"/>
              </w:rPr>
              <w:t> </w:t>
            </w:r>
            <w:r w:rsidRPr="008B2A1F">
              <w:rPr>
                <w:rFonts w:ascii="Times New Roman" w:hAnsi="Times New Roman" w:cs="Times New Roman"/>
                <w:sz w:val="24"/>
                <w:szCs w:val="24"/>
              </w:rPr>
              <w:t>2 aasta jooksul</w:t>
            </w:r>
          </w:p>
        </w:tc>
      </w:tr>
    </w:tbl>
    <w:p w14:paraId="729B5618" w14:textId="77777777" w:rsidR="009173A0" w:rsidRPr="008B2A1F" w:rsidRDefault="009173A0" w:rsidP="00C81B7A">
      <w:pPr>
        <w:spacing w:after="0" w:line="240" w:lineRule="auto"/>
        <w:jc w:val="both"/>
        <w:rPr>
          <w:rFonts w:ascii="Times New Roman" w:hAnsi="Times New Roman" w:cs="Times New Roman"/>
          <w:sz w:val="24"/>
          <w:szCs w:val="24"/>
        </w:rPr>
      </w:pPr>
    </w:p>
    <w:p w14:paraId="7C2295BB" w14:textId="0C8538E1" w:rsidR="00137E70" w:rsidRPr="008B2A1F" w:rsidRDefault="00137E70" w:rsidP="00C81B7A">
      <w:pPr>
        <w:spacing w:after="0" w:line="240" w:lineRule="auto"/>
        <w:jc w:val="both"/>
        <w:rPr>
          <w:rFonts w:ascii="Times New Roman" w:hAnsi="Times New Roman" w:cs="Times New Roman"/>
          <w:sz w:val="24"/>
          <w:szCs w:val="24"/>
        </w:rPr>
      </w:pPr>
      <w:r w:rsidRPr="0096012E">
        <w:rPr>
          <w:rFonts w:ascii="Times New Roman" w:hAnsi="Times New Roman" w:cs="Times New Roman"/>
          <w:b/>
          <w:sz w:val="24"/>
          <w:szCs w:val="24"/>
        </w:rPr>
        <w:t xml:space="preserve">Tabel </w:t>
      </w:r>
      <w:r w:rsidR="0033649E" w:rsidRPr="0096012E">
        <w:rPr>
          <w:rFonts w:ascii="Times New Roman" w:hAnsi="Times New Roman" w:cs="Times New Roman"/>
          <w:b/>
          <w:sz w:val="24"/>
          <w:szCs w:val="24"/>
        </w:rPr>
        <w:t>3</w:t>
      </w:r>
      <w:r w:rsidRPr="0096012E">
        <w:rPr>
          <w:rFonts w:ascii="Times New Roman" w:hAnsi="Times New Roman" w:cs="Times New Roman"/>
          <w:b/>
          <w:sz w:val="24"/>
          <w:szCs w:val="24"/>
        </w:rPr>
        <w:t>.</w:t>
      </w:r>
      <w:r w:rsidRPr="008B2A1F">
        <w:rPr>
          <w:rFonts w:ascii="Times New Roman" w:hAnsi="Times New Roman" w:cs="Times New Roman"/>
          <w:sz w:val="24"/>
          <w:szCs w:val="24"/>
        </w:rPr>
        <w:t xml:space="preserve"> Rakenduskavaga seonduvad väljundnäitajad, millesse käesolev määrus panustab</w:t>
      </w:r>
    </w:p>
    <w:tbl>
      <w:tblPr>
        <w:tblStyle w:val="TableGrid"/>
        <w:tblW w:w="0" w:type="auto"/>
        <w:tblLook w:val="04A0" w:firstRow="1" w:lastRow="0" w:firstColumn="1" w:lastColumn="0" w:noHBand="0" w:noVBand="1"/>
      </w:tblPr>
      <w:tblGrid>
        <w:gridCol w:w="1805"/>
        <w:gridCol w:w="1799"/>
        <w:gridCol w:w="1804"/>
        <w:gridCol w:w="1811"/>
        <w:gridCol w:w="1843"/>
      </w:tblGrid>
      <w:tr w:rsidR="00137E70" w:rsidRPr="008B2A1F" w14:paraId="4EA13923" w14:textId="77777777" w:rsidTr="00745967">
        <w:tc>
          <w:tcPr>
            <w:tcW w:w="1812" w:type="dxa"/>
          </w:tcPr>
          <w:p w14:paraId="2A517FBA" w14:textId="41B4831F" w:rsidR="00137E70" w:rsidRPr="008B2A1F" w:rsidRDefault="00137E70" w:rsidP="00745967">
            <w:pPr>
              <w:jc w:val="center"/>
              <w:rPr>
                <w:rFonts w:ascii="Times New Roman" w:hAnsi="Times New Roman" w:cs="Times New Roman"/>
                <w:sz w:val="24"/>
                <w:szCs w:val="24"/>
              </w:rPr>
            </w:pPr>
            <w:r w:rsidRPr="008B2A1F">
              <w:rPr>
                <w:rFonts w:ascii="Times New Roman" w:hAnsi="Times New Roman" w:cs="Times New Roman"/>
                <w:sz w:val="24"/>
                <w:szCs w:val="24"/>
              </w:rPr>
              <w:t>Indikaator</w:t>
            </w:r>
          </w:p>
        </w:tc>
        <w:tc>
          <w:tcPr>
            <w:tcW w:w="1812" w:type="dxa"/>
          </w:tcPr>
          <w:p w14:paraId="139DC569" w14:textId="451710EE" w:rsidR="00137E70" w:rsidRPr="008B2A1F" w:rsidRDefault="00137E70" w:rsidP="00745967">
            <w:pPr>
              <w:jc w:val="center"/>
              <w:rPr>
                <w:rFonts w:ascii="Times New Roman" w:hAnsi="Times New Roman" w:cs="Times New Roman"/>
                <w:sz w:val="24"/>
                <w:szCs w:val="24"/>
              </w:rPr>
            </w:pPr>
            <w:r w:rsidRPr="008B2A1F">
              <w:rPr>
                <w:rFonts w:ascii="Times New Roman" w:hAnsi="Times New Roman" w:cs="Times New Roman"/>
                <w:sz w:val="24"/>
                <w:szCs w:val="24"/>
              </w:rPr>
              <w:t>Ühik</w:t>
            </w:r>
          </w:p>
        </w:tc>
        <w:tc>
          <w:tcPr>
            <w:tcW w:w="1812" w:type="dxa"/>
          </w:tcPr>
          <w:p w14:paraId="26AB0185" w14:textId="30CE42F0" w:rsidR="00137E70" w:rsidRPr="008B2A1F" w:rsidRDefault="00137E70" w:rsidP="00745967">
            <w:pPr>
              <w:jc w:val="center"/>
              <w:rPr>
                <w:rFonts w:ascii="Times New Roman" w:hAnsi="Times New Roman" w:cs="Times New Roman"/>
                <w:sz w:val="24"/>
                <w:szCs w:val="24"/>
              </w:rPr>
            </w:pPr>
            <w:r w:rsidRPr="008B2A1F">
              <w:rPr>
                <w:rFonts w:ascii="Times New Roman" w:hAnsi="Times New Roman" w:cs="Times New Roman"/>
                <w:sz w:val="24"/>
                <w:szCs w:val="24"/>
              </w:rPr>
              <w:t>Sihtväärtus (2023)</w:t>
            </w:r>
          </w:p>
        </w:tc>
        <w:tc>
          <w:tcPr>
            <w:tcW w:w="1813" w:type="dxa"/>
          </w:tcPr>
          <w:p w14:paraId="096623E3" w14:textId="18C30436" w:rsidR="00137E70" w:rsidRPr="008B2A1F" w:rsidRDefault="00137E70" w:rsidP="00745967">
            <w:pPr>
              <w:jc w:val="center"/>
              <w:rPr>
                <w:rFonts w:ascii="Times New Roman" w:hAnsi="Times New Roman" w:cs="Times New Roman"/>
                <w:sz w:val="24"/>
                <w:szCs w:val="24"/>
              </w:rPr>
            </w:pPr>
            <w:r w:rsidRPr="008B2A1F">
              <w:rPr>
                <w:rFonts w:ascii="Times New Roman" w:hAnsi="Times New Roman" w:cs="Times New Roman"/>
                <w:sz w:val="24"/>
                <w:szCs w:val="24"/>
              </w:rPr>
              <w:t>Andmeallikas</w:t>
            </w:r>
          </w:p>
        </w:tc>
        <w:tc>
          <w:tcPr>
            <w:tcW w:w="1813" w:type="dxa"/>
          </w:tcPr>
          <w:p w14:paraId="2E7B6367" w14:textId="5ACA2A3B" w:rsidR="00137E70" w:rsidRPr="008B2A1F" w:rsidRDefault="00137E70" w:rsidP="00745967">
            <w:pPr>
              <w:jc w:val="center"/>
              <w:rPr>
                <w:rFonts w:ascii="Times New Roman" w:hAnsi="Times New Roman" w:cs="Times New Roman"/>
                <w:sz w:val="24"/>
                <w:szCs w:val="24"/>
              </w:rPr>
            </w:pPr>
            <w:r w:rsidRPr="008B2A1F">
              <w:rPr>
                <w:rFonts w:ascii="Times New Roman" w:hAnsi="Times New Roman" w:cs="Times New Roman"/>
                <w:sz w:val="24"/>
                <w:szCs w:val="24"/>
              </w:rPr>
              <w:t>Mõõtmissagedus</w:t>
            </w:r>
          </w:p>
        </w:tc>
      </w:tr>
      <w:tr w:rsidR="00137E70" w:rsidRPr="008B2A1F" w14:paraId="19A509E9" w14:textId="77777777" w:rsidTr="00745967">
        <w:tc>
          <w:tcPr>
            <w:tcW w:w="1812" w:type="dxa"/>
          </w:tcPr>
          <w:p w14:paraId="1A19E1F0" w14:textId="6489F222" w:rsidR="00137E70" w:rsidRPr="008B2A1F" w:rsidRDefault="00137E70" w:rsidP="00C81B7A">
            <w:pPr>
              <w:jc w:val="both"/>
              <w:rPr>
                <w:rFonts w:ascii="Times New Roman" w:hAnsi="Times New Roman" w:cs="Times New Roman"/>
                <w:sz w:val="24"/>
                <w:szCs w:val="24"/>
              </w:rPr>
            </w:pPr>
            <w:r w:rsidRPr="008B2A1F">
              <w:rPr>
                <w:rFonts w:ascii="Times New Roman" w:hAnsi="Times New Roman" w:cs="Times New Roman"/>
                <w:sz w:val="24"/>
                <w:szCs w:val="24"/>
              </w:rPr>
              <w:t>Toetatud ettevõtjate</w:t>
            </w:r>
            <w:r w:rsidR="00967A7B">
              <w:rPr>
                <w:rStyle w:val="FootnoteReference"/>
                <w:rFonts w:ascii="Times New Roman" w:hAnsi="Times New Roman" w:cs="Times New Roman"/>
                <w:sz w:val="24"/>
                <w:szCs w:val="24"/>
              </w:rPr>
              <w:footnoteReference w:id="16"/>
            </w:r>
            <w:r w:rsidRPr="008B2A1F">
              <w:rPr>
                <w:rFonts w:ascii="Times New Roman" w:hAnsi="Times New Roman" w:cs="Times New Roman"/>
                <w:sz w:val="24"/>
                <w:szCs w:val="24"/>
              </w:rPr>
              <w:t xml:space="preserve"> arv</w:t>
            </w:r>
            <w:r w:rsidR="00EC1CAF" w:rsidRPr="008B2A1F">
              <w:rPr>
                <w:rFonts w:ascii="Times New Roman" w:hAnsi="Times New Roman" w:cs="Times New Roman"/>
                <w:sz w:val="24"/>
                <w:szCs w:val="24"/>
              </w:rPr>
              <w:t xml:space="preserve"> (kokku)</w:t>
            </w:r>
          </w:p>
        </w:tc>
        <w:tc>
          <w:tcPr>
            <w:tcW w:w="1812" w:type="dxa"/>
          </w:tcPr>
          <w:p w14:paraId="6DFD6F14" w14:textId="7E3F7B11" w:rsidR="00137E70" w:rsidRPr="008B2A1F" w:rsidRDefault="00263C92" w:rsidP="00C81B7A">
            <w:pPr>
              <w:jc w:val="both"/>
              <w:rPr>
                <w:rFonts w:ascii="Times New Roman" w:hAnsi="Times New Roman" w:cs="Times New Roman"/>
                <w:sz w:val="24"/>
                <w:szCs w:val="24"/>
              </w:rPr>
            </w:pPr>
            <w:r w:rsidRPr="008B2A1F">
              <w:rPr>
                <w:rFonts w:ascii="Times New Roman" w:hAnsi="Times New Roman" w:cs="Times New Roman"/>
                <w:sz w:val="24"/>
                <w:szCs w:val="24"/>
              </w:rPr>
              <w:t>Ettevõte</w:t>
            </w:r>
          </w:p>
        </w:tc>
        <w:tc>
          <w:tcPr>
            <w:tcW w:w="1812" w:type="dxa"/>
          </w:tcPr>
          <w:p w14:paraId="2E9B49A1" w14:textId="64613588" w:rsidR="00137E70" w:rsidRPr="008B2A1F" w:rsidRDefault="00263C92" w:rsidP="00C81B7A">
            <w:pPr>
              <w:jc w:val="both"/>
              <w:rPr>
                <w:rFonts w:ascii="Times New Roman" w:hAnsi="Times New Roman" w:cs="Times New Roman"/>
                <w:sz w:val="24"/>
                <w:szCs w:val="24"/>
              </w:rPr>
            </w:pPr>
            <w:r w:rsidRPr="008B2A1F">
              <w:rPr>
                <w:rFonts w:ascii="Times New Roman" w:hAnsi="Times New Roman" w:cs="Times New Roman"/>
                <w:sz w:val="24"/>
                <w:szCs w:val="24"/>
              </w:rPr>
              <w:t>2793</w:t>
            </w:r>
          </w:p>
        </w:tc>
        <w:tc>
          <w:tcPr>
            <w:tcW w:w="1813" w:type="dxa"/>
          </w:tcPr>
          <w:p w14:paraId="1664669B" w14:textId="004F9414" w:rsidR="00137E70" w:rsidRPr="008B2A1F" w:rsidRDefault="00263C92" w:rsidP="00C81B7A">
            <w:pPr>
              <w:jc w:val="both"/>
              <w:rPr>
                <w:rFonts w:ascii="Times New Roman" w:hAnsi="Times New Roman" w:cs="Times New Roman"/>
                <w:sz w:val="24"/>
                <w:szCs w:val="24"/>
              </w:rPr>
            </w:pPr>
            <w:r w:rsidRPr="008B2A1F">
              <w:rPr>
                <w:rFonts w:ascii="Times New Roman" w:hAnsi="Times New Roman" w:cs="Times New Roman"/>
                <w:sz w:val="24"/>
                <w:szCs w:val="24"/>
              </w:rPr>
              <w:t>Rakendusüksus</w:t>
            </w:r>
          </w:p>
        </w:tc>
        <w:tc>
          <w:tcPr>
            <w:tcW w:w="1813" w:type="dxa"/>
          </w:tcPr>
          <w:p w14:paraId="24C0F5DE" w14:textId="07F06570" w:rsidR="00137E70" w:rsidRPr="008B2A1F" w:rsidRDefault="00263C92" w:rsidP="00C81B7A">
            <w:pPr>
              <w:jc w:val="both"/>
              <w:rPr>
                <w:rFonts w:ascii="Times New Roman" w:hAnsi="Times New Roman" w:cs="Times New Roman"/>
                <w:sz w:val="24"/>
                <w:szCs w:val="24"/>
              </w:rPr>
            </w:pPr>
            <w:r w:rsidRPr="008B2A1F">
              <w:rPr>
                <w:rFonts w:ascii="Times New Roman" w:hAnsi="Times New Roman" w:cs="Times New Roman"/>
                <w:sz w:val="24"/>
                <w:szCs w:val="24"/>
              </w:rPr>
              <w:t>Kord aastas</w:t>
            </w:r>
          </w:p>
        </w:tc>
      </w:tr>
      <w:tr w:rsidR="00137E70" w:rsidRPr="008B2A1F" w14:paraId="5A6DCF3F" w14:textId="77777777" w:rsidTr="00745967">
        <w:tc>
          <w:tcPr>
            <w:tcW w:w="1812" w:type="dxa"/>
          </w:tcPr>
          <w:p w14:paraId="6B79F553" w14:textId="6A652A74" w:rsidR="00137E70" w:rsidRPr="008B2A1F" w:rsidRDefault="00137E70" w:rsidP="00C81B7A">
            <w:pPr>
              <w:jc w:val="both"/>
              <w:rPr>
                <w:rFonts w:ascii="Times New Roman" w:hAnsi="Times New Roman" w:cs="Times New Roman"/>
                <w:sz w:val="24"/>
                <w:szCs w:val="24"/>
              </w:rPr>
            </w:pPr>
            <w:r w:rsidRPr="008B2A1F">
              <w:rPr>
                <w:rFonts w:ascii="Times New Roman" w:hAnsi="Times New Roman" w:cs="Times New Roman"/>
                <w:sz w:val="24"/>
                <w:szCs w:val="24"/>
              </w:rPr>
              <w:t>Toetatud ettevõtjate arv, kes on tutvustanud turu jaoks uut toodet või teenust</w:t>
            </w:r>
            <w:r w:rsidR="006400CC">
              <w:rPr>
                <w:rStyle w:val="FootnoteReference"/>
                <w:rFonts w:ascii="Times New Roman" w:hAnsi="Times New Roman" w:cs="Times New Roman"/>
                <w:sz w:val="24"/>
                <w:szCs w:val="24"/>
              </w:rPr>
              <w:footnoteReference w:id="17"/>
            </w:r>
          </w:p>
        </w:tc>
        <w:tc>
          <w:tcPr>
            <w:tcW w:w="1812" w:type="dxa"/>
          </w:tcPr>
          <w:p w14:paraId="40C56E82" w14:textId="263734A9" w:rsidR="00137E70" w:rsidRPr="008B2A1F" w:rsidRDefault="00137E70" w:rsidP="00C81B7A">
            <w:pPr>
              <w:jc w:val="both"/>
              <w:rPr>
                <w:rFonts w:ascii="Times New Roman" w:hAnsi="Times New Roman" w:cs="Times New Roman"/>
                <w:sz w:val="24"/>
                <w:szCs w:val="24"/>
              </w:rPr>
            </w:pPr>
            <w:r w:rsidRPr="008B2A1F">
              <w:rPr>
                <w:rFonts w:ascii="Times New Roman" w:hAnsi="Times New Roman" w:cs="Times New Roman"/>
                <w:sz w:val="24"/>
                <w:szCs w:val="24"/>
              </w:rPr>
              <w:t xml:space="preserve">Ettevõte </w:t>
            </w:r>
          </w:p>
        </w:tc>
        <w:tc>
          <w:tcPr>
            <w:tcW w:w="1812" w:type="dxa"/>
          </w:tcPr>
          <w:p w14:paraId="712D46B8" w14:textId="73EAB272" w:rsidR="00137E70" w:rsidRPr="008B2A1F" w:rsidRDefault="00137E70" w:rsidP="00C81B7A">
            <w:pPr>
              <w:jc w:val="both"/>
              <w:rPr>
                <w:rFonts w:ascii="Times New Roman" w:hAnsi="Times New Roman" w:cs="Times New Roman"/>
                <w:sz w:val="24"/>
                <w:szCs w:val="24"/>
              </w:rPr>
            </w:pPr>
            <w:r w:rsidRPr="008B2A1F">
              <w:rPr>
                <w:rFonts w:ascii="Times New Roman" w:hAnsi="Times New Roman" w:cs="Times New Roman"/>
                <w:sz w:val="24"/>
                <w:szCs w:val="24"/>
              </w:rPr>
              <w:t>50</w:t>
            </w:r>
          </w:p>
        </w:tc>
        <w:tc>
          <w:tcPr>
            <w:tcW w:w="1813" w:type="dxa"/>
          </w:tcPr>
          <w:p w14:paraId="70FEE459" w14:textId="7964A7F8" w:rsidR="00137E70" w:rsidRPr="008B2A1F" w:rsidRDefault="00137E70" w:rsidP="00C81B7A">
            <w:pPr>
              <w:jc w:val="both"/>
              <w:rPr>
                <w:rFonts w:ascii="Times New Roman" w:hAnsi="Times New Roman" w:cs="Times New Roman"/>
                <w:sz w:val="24"/>
                <w:szCs w:val="24"/>
              </w:rPr>
            </w:pPr>
            <w:r w:rsidRPr="008B2A1F">
              <w:rPr>
                <w:rFonts w:ascii="Times New Roman" w:hAnsi="Times New Roman" w:cs="Times New Roman"/>
                <w:sz w:val="24"/>
                <w:szCs w:val="24"/>
              </w:rPr>
              <w:t xml:space="preserve">Rakendusüksus </w:t>
            </w:r>
          </w:p>
        </w:tc>
        <w:tc>
          <w:tcPr>
            <w:tcW w:w="1813" w:type="dxa"/>
          </w:tcPr>
          <w:p w14:paraId="7D8B0C8F" w14:textId="46575EE8" w:rsidR="00137E70" w:rsidRPr="008B2A1F" w:rsidRDefault="00137E70" w:rsidP="00C81B7A">
            <w:pPr>
              <w:jc w:val="both"/>
              <w:rPr>
                <w:rFonts w:ascii="Times New Roman" w:hAnsi="Times New Roman" w:cs="Times New Roman"/>
                <w:sz w:val="24"/>
                <w:szCs w:val="24"/>
              </w:rPr>
            </w:pPr>
            <w:r w:rsidRPr="008B2A1F">
              <w:rPr>
                <w:rFonts w:ascii="Times New Roman" w:hAnsi="Times New Roman" w:cs="Times New Roman"/>
                <w:sz w:val="24"/>
                <w:szCs w:val="24"/>
              </w:rPr>
              <w:t>Kord aastas</w:t>
            </w:r>
          </w:p>
        </w:tc>
      </w:tr>
    </w:tbl>
    <w:p w14:paraId="5185371D" w14:textId="77777777" w:rsidR="00137E70" w:rsidRPr="008B2A1F" w:rsidRDefault="00137E70" w:rsidP="00C81B7A">
      <w:pPr>
        <w:spacing w:after="0" w:line="240" w:lineRule="auto"/>
        <w:jc w:val="both"/>
        <w:rPr>
          <w:rFonts w:ascii="Times New Roman" w:hAnsi="Times New Roman" w:cs="Times New Roman"/>
          <w:sz w:val="24"/>
          <w:szCs w:val="24"/>
        </w:rPr>
      </w:pPr>
    </w:p>
    <w:p w14:paraId="1CEB39A6" w14:textId="34000DAB" w:rsidR="00967A7B" w:rsidRDefault="00A65FCE" w:rsidP="00C81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Tabelis 4 on </w:t>
      </w:r>
      <w:r w:rsidR="00655E63">
        <w:rPr>
          <w:rFonts w:ascii="Times New Roman" w:hAnsi="Times New Roman" w:cs="Times New Roman"/>
          <w:sz w:val="24"/>
          <w:szCs w:val="24"/>
        </w:rPr>
        <w:t>Vabariigi Valitsuse kinnitatud</w:t>
      </w:r>
      <w:r>
        <w:rPr>
          <w:rFonts w:ascii="Times New Roman" w:hAnsi="Times New Roman" w:cs="Times New Roman"/>
          <w:sz w:val="24"/>
          <w:szCs w:val="24"/>
        </w:rPr>
        <w:t xml:space="preserve"> meetmete tabelis</w:t>
      </w:r>
      <w:r w:rsidR="00B10277">
        <w:rPr>
          <w:rFonts w:ascii="Times New Roman" w:hAnsi="Times New Roman" w:cs="Times New Roman"/>
          <w:sz w:val="24"/>
          <w:szCs w:val="24"/>
        </w:rPr>
        <w:t xml:space="preserve"> sätestatud </w:t>
      </w:r>
      <w:r w:rsidR="00C10B52">
        <w:rPr>
          <w:rFonts w:ascii="Times New Roman" w:hAnsi="Times New Roman" w:cs="Times New Roman"/>
          <w:sz w:val="24"/>
          <w:szCs w:val="24"/>
        </w:rPr>
        <w:t>määruse tegevus</w:t>
      </w:r>
      <w:r w:rsidR="00B10277">
        <w:rPr>
          <w:rFonts w:ascii="Times New Roman" w:hAnsi="Times New Roman" w:cs="Times New Roman"/>
          <w:sz w:val="24"/>
          <w:szCs w:val="24"/>
        </w:rPr>
        <w:t>põhine väljundnäitaja (</w:t>
      </w:r>
      <w:r>
        <w:rPr>
          <w:rFonts w:ascii="Times New Roman" w:hAnsi="Times New Roman" w:cs="Times New Roman"/>
          <w:sz w:val="24"/>
          <w:szCs w:val="24"/>
        </w:rPr>
        <w:t>innovaatili</w:t>
      </w:r>
      <w:r w:rsidR="00FE682E">
        <w:rPr>
          <w:rFonts w:ascii="Times New Roman" w:hAnsi="Times New Roman" w:cs="Times New Roman"/>
          <w:sz w:val="24"/>
          <w:szCs w:val="24"/>
        </w:rPr>
        <w:t>si lahendusi pakkunud ettevõtjate</w:t>
      </w:r>
      <w:r>
        <w:rPr>
          <w:rFonts w:ascii="Times New Roman" w:hAnsi="Times New Roman" w:cs="Times New Roman"/>
          <w:sz w:val="24"/>
          <w:szCs w:val="24"/>
        </w:rPr>
        <w:t xml:space="preserve"> arv</w:t>
      </w:r>
      <w:r w:rsidR="00967A7B">
        <w:rPr>
          <w:rFonts w:ascii="Times New Roman" w:hAnsi="Times New Roman" w:cs="Times New Roman"/>
          <w:sz w:val="24"/>
          <w:szCs w:val="24"/>
        </w:rPr>
        <w:t>) ning lisaks käesoleva määruse spetsiifiline näitaja (innovatsiooni toetavate hangete arv). Iga innovatsiooni toetava hanke kohta on arvestatud vähemalt üks ettevõtja</w:t>
      </w:r>
      <w:r w:rsidR="002527F8">
        <w:rPr>
          <w:rFonts w:ascii="Times New Roman" w:hAnsi="Times New Roman" w:cs="Times New Roman"/>
          <w:sz w:val="24"/>
          <w:szCs w:val="24"/>
        </w:rPr>
        <w:t>s</w:t>
      </w:r>
      <w:r w:rsidR="00967A7B">
        <w:rPr>
          <w:rFonts w:ascii="Times New Roman" w:hAnsi="Times New Roman" w:cs="Times New Roman"/>
          <w:sz w:val="24"/>
          <w:szCs w:val="24"/>
        </w:rPr>
        <w:t xml:space="preserve">t pakkuja. </w:t>
      </w:r>
      <w:r w:rsidR="002527F8">
        <w:rPr>
          <w:rFonts w:ascii="Times New Roman" w:hAnsi="Times New Roman" w:cs="Times New Roman"/>
          <w:sz w:val="24"/>
          <w:szCs w:val="24"/>
        </w:rPr>
        <w:t xml:space="preserve">Sihttaseme „innovaatilisi lahendusi pakkunud ettevõtjate arv“ saavutatakse innovatsiooni toetava hanke kaudu, mille korraldamiseks antavat toetust käesolev määrus reguleerib. See tähendab, et käesoleva määruse alusel ei anta toetust otse ettevõtjatele, kes innovaatilisi lahendusi pakuvad, vaid hankijatele, kes kasutavad toetust vastavalt määruse tingimustele selleks, et innovaatilisi lahendusi ettevõtjatelt tellida. </w:t>
      </w:r>
    </w:p>
    <w:p w14:paraId="575F6228" w14:textId="3609FC34" w:rsidR="00B10277" w:rsidRDefault="00D87ACA" w:rsidP="00C81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Indikaatoris nimetatud ettevõtjana arvestatakse hankes lahendust pakkunud ettevõtjat.</w:t>
      </w:r>
    </w:p>
    <w:p w14:paraId="381D396C" w14:textId="77777777" w:rsidR="00D87ACA" w:rsidRPr="008B2A1F" w:rsidRDefault="00D87ACA" w:rsidP="00C81B7A">
      <w:pPr>
        <w:spacing w:after="0" w:line="240" w:lineRule="auto"/>
        <w:jc w:val="both"/>
        <w:rPr>
          <w:rFonts w:ascii="Times New Roman" w:hAnsi="Times New Roman" w:cs="Times New Roman"/>
          <w:sz w:val="24"/>
          <w:szCs w:val="24"/>
        </w:rPr>
      </w:pPr>
    </w:p>
    <w:p w14:paraId="649AAE1C" w14:textId="7729C458" w:rsidR="000A0C09" w:rsidRPr="008B2A1F" w:rsidRDefault="00880E10" w:rsidP="00C81B7A">
      <w:pPr>
        <w:spacing w:after="0" w:line="240" w:lineRule="auto"/>
        <w:jc w:val="both"/>
        <w:rPr>
          <w:rFonts w:ascii="Times New Roman" w:hAnsi="Times New Roman" w:cs="Times New Roman"/>
          <w:sz w:val="24"/>
          <w:szCs w:val="24"/>
        </w:rPr>
      </w:pPr>
      <w:r w:rsidRPr="00745967">
        <w:rPr>
          <w:rFonts w:ascii="Times New Roman" w:hAnsi="Times New Roman" w:cs="Times New Roman"/>
          <w:b/>
          <w:sz w:val="24"/>
          <w:szCs w:val="24"/>
        </w:rPr>
        <w:t xml:space="preserve">Tabel </w:t>
      </w:r>
      <w:r w:rsidR="0033649E" w:rsidRPr="00745967">
        <w:rPr>
          <w:rFonts w:ascii="Times New Roman" w:hAnsi="Times New Roman" w:cs="Times New Roman"/>
          <w:b/>
          <w:sz w:val="24"/>
          <w:szCs w:val="24"/>
        </w:rPr>
        <w:t>4</w:t>
      </w:r>
      <w:r w:rsidRPr="00745967">
        <w:rPr>
          <w:rFonts w:ascii="Times New Roman" w:hAnsi="Times New Roman" w:cs="Times New Roman"/>
          <w:b/>
          <w:sz w:val="24"/>
          <w:szCs w:val="24"/>
        </w:rPr>
        <w:t>.</w:t>
      </w:r>
      <w:r w:rsidRPr="008B2A1F">
        <w:rPr>
          <w:rFonts w:ascii="Times New Roman" w:hAnsi="Times New Roman" w:cs="Times New Roman"/>
          <w:sz w:val="24"/>
          <w:szCs w:val="24"/>
        </w:rPr>
        <w:t xml:space="preserve"> </w:t>
      </w:r>
      <w:r w:rsidR="000A0C09" w:rsidRPr="008B2A1F">
        <w:rPr>
          <w:rFonts w:ascii="Times New Roman" w:hAnsi="Times New Roman" w:cs="Times New Roman"/>
          <w:sz w:val="24"/>
          <w:szCs w:val="24"/>
        </w:rPr>
        <w:t>Tegevuse väljundnäitaja</w:t>
      </w:r>
      <w:r w:rsidR="003B77A6">
        <w:rPr>
          <w:rFonts w:ascii="Times New Roman" w:hAnsi="Times New Roman" w:cs="Times New Roman"/>
          <w:sz w:val="24"/>
          <w:szCs w:val="24"/>
        </w:rPr>
        <w:t>d</w:t>
      </w:r>
    </w:p>
    <w:tbl>
      <w:tblPr>
        <w:tblStyle w:val="TableGrid"/>
        <w:tblW w:w="0" w:type="auto"/>
        <w:tblLook w:val="04A0" w:firstRow="1" w:lastRow="0" w:firstColumn="1" w:lastColumn="0" w:noHBand="0" w:noVBand="1"/>
      </w:tblPr>
      <w:tblGrid>
        <w:gridCol w:w="1537"/>
        <w:gridCol w:w="1243"/>
        <w:gridCol w:w="1248"/>
        <w:gridCol w:w="1249"/>
        <w:gridCol w:w="1249"/>
        <w:gridCol w:w="1249"/>
        <w:gridCol w:w="1287"/>
      </w:tblGrid>
      <w:tr w:rsidR="001F56FE" w:rsidRPr="008B2A1F" w14:paraId="26CA0B23" w14:textId="77777777" w:rsidTr="007E6E59">
        <w:tc>
          <w:tcPr>
            <w:tcW w:w="1537" w:type="dxa"/>
          </w:tcPr>
          <w:p w14:paraId="460A1882" w14:textId="0A54A3D2" w:rsidR="001F56FE" w:rsidRPr="008B2A1F" w:rsidRDefault="001F56FE" w:rsidP="00C81B7A">
            <w:pPr>
              <w:jc w:val="both"/>
              <w:rPr>
                <w:rFonts w:ascii="Times New Roman" w:hAnsi="Times New Roman" w:cs="Times New Roman"/>
                <w:sz w:val="24"/>
                <w:szCs w:val="24"/>
              </w:rPr>
            </w:pPr>
            <w:r w:rsidRPr="008B2A1F">
              <w:rPr>
                <w:rFonts w:ascii="Times New Roman" w:hAnsi="Times New Roman" w:cs="Times New Roman"/>
                <w:sz w:val="24"/>
                <w:szCs w:val="24"/>
              </w:rPr>
              <w:t>Indikaator</w:t>
            </w:r>
          </w:p>
        </w:tc>
        <w:tc>
          <w:tcPr>
            <w:tcW w:w="1243" w:type="dxa"/>
          </w:tcPr>
          <w:p w14:paraId="0C5B037A" w14:textId="7AB55F5C" w:rsidR="001F56FE" w:rsidRPr="008B2A1F" w:rsidRDefault="001F56FE" w:rsidP="00C81B7A">
            <w:pPr>
              <w:jc w:val="both"/>
              <w:rPr>
                <w:rFonts w:ascii="Times New Roman" w:hAnsi="Times New Roman" w:cs="Times New Roman"/>
                <w:sz w:val="24"/>
                <w:szCs w:val="24"/>
              </w:rPr>
            </w:pPr>
            <w:r w:rsidRPr="008B2A1F">
              <w:rPr>
                <w:rFonts w:ascii="Times New Roman" w:hAnsi="Times New Roman" w:cs="Times New Roman"/>
                <w:sz w:val="24"/>
                <w:szCs w:val="24"/>
              </w:rPr>
              <w:t xml:space="preserve">Algtase </w:t>
            </w:r>
          </w:p>
        </w:tc>
        <w:tc>
          <w:tcPr>
            <w:tcW w:w="1248" w:type="dxa"/>
          </w:tcPr>
          <w:p w14:paraId="504A4E73" w14:textId="77777777" w:rsidR="001F56FE" w:rsidRPr="008B2A1F" w:rsidRDefault="001F56FE" w:rsidP="00C81B7A">
            <w:pPr>
              <w:jc w:val="both"/>
              <w:rPr>
                <w:rFonts w:ascii="Times New Roman" w:hAnsi="Times New Roman" w:cs="Times New Roman"/>
                <w:sz w:val="24"/>
                <w:szCs w:val="24"/>
              </w:rPr>
            </w:pPr>
            <w:r w:rsidRPr="008B2A1F">
              <w:rPr>
                <w:rFonts w:ascii="Times New Roman" w:hAnsi="Times New Roman" w:cs="Times New Roman"/>
                <w:sz w:val="24"/>
                <w:szCs w:val="24"/>
              </w:rPr>
              <w:t xml:space="preserve">Sihttase </w:t>
            </w:r>
          </w:p>
          <w:p w14:paraId="1AA12767" w14:textId="4DB07B47" w:rsidR="001F56FE" w:rsidRPr="008B2A1F" w:rsidRDefault="001F56FE" w:rsidP="00C81B7A">
            <w:pPr>
              <w:jc w:val="both"/>
              <w:rPr>
                <w:rFonts w:ascii="Times New Roman" w:hAnsi="Times New Roman" w:cs="Times New Roman"/>
                <w:sz w:val="24"/>
                <w:szCs w:val="24"/>
              </w:rPr>
            </w:pPr>
            <w:r w:rsidRPr="008B2A1F">
              <w:rPr>
                <w:rFonts w:ascii="Times New Roman" w:hAnsi="Times New Roman" w:cs="Times New Roman"/>
                <w:sz w:val="24"/>
                <w:szCs w:val="24"/>
              </w:rPr>
              <w:t>2016</w:t>
            </w:r>
          </w:p>
        </w:tc>
        <w:tc>
          <w:tcPr>
            <w:tcW w:w="1249" w:type="dxa"/>
          </w:tcPr>
          <w:p w14:paraId="0676230C" w14:textId="77777777" w:rsidR="001F56FE" w:rsidRPr="008B2A1F" w:rsidRDefault="001F56FE" w:rsidP="00C81B7A">
            <w:pPr>
              <w:jc w:val="both"/>
              <w:rPr>
                <w:rFonts w:ascii="Times New Roman" w:hAnsi="Times New Roman" w:cs="Times New Roman"/>
                <w:sz w:val="24"/>
                <w:szCs w:val="24"/>
              </w:rPr>
            </w:pPr>
            <w:r w:rsidRPr="008B2A1F">
              <w:rPr>
                <w:rFonts w:ascii="Times New Roman" w:hAnsi="Times New Roman" w:cs="Times New Roman"/>
                <w:sz w:val="24"/>
                <w:szCs w:val="24"/>
              </w:rPr>
              <w:t>Sihttase</w:t>
            </w:r>
          </w:p>
          <w:p w14:paraId="33716A38" w14:textId="7B3A4010" w:rsidR="001F56FE" w:rsidRPr="008B2A1F" w:rsidRDefault="001F56FE" w:rsidP="00C81B7A">
            <w:pPr>
              <w:jc w:val="both"/>
              <w:rPr>
                <w:rFonts w:ascii="Times New Roman" w:hAnsi="Times New Roman" w:cs="Times New Roman"/>
                <w:sz w:val="24"/>
                <w:szCs w:val="24"/>
              </w:rPr>
            </w:pPr>
            <w:r w:rsidRPr="008B2A1F">
              <w:rPr>
                <w:rFonts w:ascii="Times New Roman" w:hAnsi="Times New Roman" w:cs="Times New Roman"/>
                <w:sz w:val="24"/>
                <w:szCs w:val="24"/>
              </w:rPr>
              <w:t>2018</w:t>
            </w:r>
          </w:p>
        </w:tc>
        <w:tc>
          <w:tcPr>
            <w:tcW w:w="1249" w:type="dxa"/>
          </w:tcPr>
          <w:p w14:paraId="04B890E4" w14:textId="77777777" w:rsidR="001F56FE" w:rsidRPr="008B2A1F" w:rsidRDefault="001F56FE" w:rsidP="00C81B7A">
            <w:pPr>
              <w:jc w:val="both"/>
              <w:rPr>
                <w:rFonts w:ascii="Times New Roman" w:hAnsi="Times New Roman" w:cs="Times New Roman"/>
                <w:sz w:val="24"/>
                <w:szCs w:val="24"/>
              </w:rPr>
            </w:pPr>
            <w:r w:rsidRPr="008B2A1F">
              <w:rPr>
                <w:rFonts w:ascii="Times New Roman" w:hAnsi="Times New Roman" w:cs="Times New Roman"/>
                <w:sz w:val="24"/>
                <w:szCs w:val="24"/>
              </w:rPr>
              <w:t>Sihttase</w:t>
            </w:r>
          </w:p>
          <w:p w14:paraId="2104AAFB" w14:textId="54CE14B8" w:rsidR="001F56FE" w:rsidRPr="008B2A1F" w:rsidRDefault="001F56FE" w:rsidP="00C81B7A">
            <w:pPr>
              <w:jc w:val="both"/>
              <w:rPr>
                <w:rFonts w:ascii="Times New Roman" w:hAnsi="Times New Roman" w:cs="Times New Roman"/>
                <w:sz w:val="24"/>
                <w:szCs w:val="24"/>
              </w:rPr>
            </w:pPr>
            <w:r w:rsidRPr="008B2A1F">
              <w:rPr>
                <w:rFonts w:ascii="Times New Roman" w:hAnsi="Times New Roman" w:cs="Times New Roman"/>
                <w:sz w:val="24"/>
                <w:szCs w:val="24"/>
              </w:rPr>
              <w:t>2020</w:t>
            </w:r>
          </w:p>
        </w:tc>
        <w:tc>
          <w:tcPr>
            <w:tcW w:w="1249" w:type="dxa"/>
          </w:tcPr>
          <w:p w14:paraId="00FDAA65" w14:textId="77777777" w:rsidR="001F56FE" w:rsidRPr="008B2A1F" w:rsidRDefault="001F56FE" w:rsidP="00C81B7A">
            <w:pPr>
              <w:jc w:val="both"/>
              <w:rPr>
                <w:rFonts w:ascii="Times New Roman" w:hAnsi="Times New Roman" w:cs="Times New Roman"/>
                <w:sz w:val="24"/>
                <w:szCs w:val="24"/>
              </w:rPr>
            </w:pPr>
            <w:r w:rsidRPr="008B2A1F">
              <w:rPr>
                <w:rFonts w:ascii="Times New Roman" w:hAnsi="Times New Roman" w:cs="Times New Roman"/>
                <w:sz w:val="24"/>
                <w:szCs w:val="24"/>
              </w:rPr>
              <w:t>Sihttase</w:t>
            </w:r>
          </w:p>
          <w:p w14:paraId="4B202158" w14:textId="76EBBA75" w:rsidR="001F56FE" w:rsidRPr="008B2A1F" w:rsidRDefault="001F56FE" w:rsidP="00C81B7A">
            <w:pPr>
              <w:jc w:val="both"/>
              <w:rPr>
                <w:rFonts w:ascii="Times New Roman" w:hAnsi="Times New Roman" w:cs="Times New Roman"/>
                <w:sz w:val="24"/>
                <w:szCs w:val="24"/>
              </w:rPr>
            </w:pPr>
            <w:r w:rsidRPr="008B2A1F">
              <w:rPr>
                <w:rFonts w:ascii="Times New Roman" w:hAnsi="Times New Roman" w:cs="Times New Roman"/>
                <w:sz w:val="24"/>
                <w:szCs w:val="24"/>
              </w:rPr>
              <w:t>2023</w:t>
            </w:r>
          </w:p>
        </w:tc>
        <w:tc>
          <w:tcPr>
            <w:tcW w:w="1287" w:type="dxa"/>
          </w:tcPr>
          <w:p w14:paraId="2AAC15B8" w14:textId="79970506" w:rsidR="001F56FE" w:rsidRPr="008B2A1F" w:rsidRDefault="001F56FE" w:rsidP="00C81B7A">
            <w:pPr>
              <w:jc w:val="both"/>
              <w:rPr>
                <w:rFonts w:ascii="Times New Roman" w:hAnsi="Times New Roman" w:cs="Times New Roman"/>
                <w:sz w:val="24"/>
                <w:szCs w:val="24"/>
              </w:rPr>
            </w:pPr>
            <w:r w:rsidRPr="008B2A1F">
              <w:rPr>
                <w:rFonts w:ascii="Times New Roman" w:hAnsi="Times New Roman" w:cs="Times New Roman"/>
                <w:sz w:val="24"/>
                <w:szCs w:val="24"/>
              </w:rPr>
              <w:t>Andme-allikas</w:t>
            </w:r>
          </w:p>
        </w:tc>
      </w:tr>
      <w:tr w:rsidR="00F6421C" w:rsidRPr="008B2A1F" w14:paraId="6414ACEF" w14:textId="77777777" w:rsidTr="007E6E59">
        <w:tc>
          <w:tcPr>
            <w:tcW w:w="1537" w:type="dxa"/>
          </w:tcPr>
          <w:p w14:paraId="49283B6C" w14:textId="083B2A1D" w:rsidR="00F6421C" w:rsidRPr="008B2A1F" w:rsidRDefault="00F6421C" w:rsidP="00E5629F">
            <w:pPr>
              <w:jc w:val="both"/>
              <w:rPr>
                <w:rFonts w:ascii="Times New Roman" w:hAnsi="Times New Roman" w:cs="Times New Roman"/>
                <w:sz w:val="24"/>
                <w:szCs w:val="24"/>
              </w:rPr>
            </w:pPr>
            <w:r>
              <w:rPr>
                <w:rFonts w:ascii="Times New Roman" w:hAnsi="Times New Roman" w:cs="Times New Roman"/>
                <w:sz w:val="24"/>
                <w:szCs w:val="24"/>
              </w:rPr>
              <w:t>Innovatsiooni toetavate hangete arv</w:t>
            </w:r>
          </w:p>
        </w:tc>
        <w:tc>
          <w:tcPr>
            <w:tcW w:w="1243" w:type="dxa"/>
          </w:tcPr>
          <w:p w14:paraId="277C8CC1" w14:textId="60CB537B" w:rsidR="00F6421C" w:rsidRPr="008B2A1F" w:rsidRDefault="00F6421C" w:rsidP="00C81B7A">
            <w:pPr>
              <w:jc w:val="both"/>
              <w:rPr>
                <w:rFonts w:ascii="Times New Roman" w:hAnsi="Times New Roman" w:cs="Times New Roman"/>
                <w:sz w:val="24"/>
                <w:szCs w:val="24"/>
              </w:rPr>
            </w:pPr>
            <w:r>
              <w:rPr>
                <w:rFonts w:ascii="Times New Roman" w:hAnsi="Times New Roman" w:cs="Times New Roman"/>
                <w:sz w:val="24"/>
                <w:szCs w:val="24"/>
              </w:rPr>
              <w:t>0</w:t>
            </w:r>
          </w:p>
        </w:tc>
        <w:tc>
          <w:tcPr>
            <w:tcW w:w="1248" w:type="dxa"/>
          </w:tcPr>
          <w:p w14:paraId="70309EE1" w14:textId="2074E5DE" w:rsidR="00F6421C" w:rsidRPr="008B2A1F" w:rsidRDefault="00107603" w:rsidP="00C81B7A">
            <w:pPr>
              <w:jc w:val="both"/>
              <w:rPr>
                <w:rFonts w:ascii="Times New Roman" w:hAnsi="Times New Roman" w:cs="Times New Roman"/>
                <w:sz w:val="24"/>
                <w:szCs w:val="24"/>
              </w:rPr>
            </w:pPr>
            <w:r>
              <w:rPr>
                <w:rFonts w:ascii="Times New Roman" w:hAnsi="Times New Roman" w:cs="Times New Roman"/>
                <w:sz w:val="24"/>
                <w:szCs w:val="24"/>
              </w:rPr>
              <w:t>2</w:t>
            </w:r>
          </w:p>
        </w:tc>
        <w:tc>
          <w:tcPr>
            <w:tcW w:w="1249" w:type="dxa"/>
          </w:tcPr>
          <w:p w14:paraId="144C049E" w14:textId="74AC3CEB" w:rsidR="00F6421C" w:rsidRPr="008B2A1F" w:rsidRDefault="00107603" w:rsidP="00C81B7A">
            <w:pPr>
              <w:jc w:val="both"/>
              <w:rPr>
                <w:rFonts w:ascii="Times New Roman" w:hAnsi="Times New Roman" w:cs="Times New Roman"/>
                <w:sz w:val="24"/>
                <w:szCs w:val="24"/>
              </w:rPr>
            </w:pPr>
            <w:r>
              <w:rPr>
                <w:rFonts w:ascii="Times New Roman" w:hAnsi="Times New Roman" w:cs="Times New Roman"/>
                <w:sz w:val="24"/>
                <w:szCs w:val="24"/>
              </w:rPr>
              <w:t>8</w:t>
            </w:r>
          </w:p>
        </w:tc>
        <w:tc>
          <w:tcPr>
            <w:tcW w:w="1249" w:type="dxa"/>
          </w:tcPr>
          <w:p w14:paraId="4359E403" w14:textId="2B0493FA" w:rsidR="00F6421C" w:rsidRPr="008B2A1F" w:rsidRDefault="00107603" w:rsidP="00C81B7A">
            <w:pPr>
              <w:jc w:val="both"/>
              <w:rPr>
                <w:rFonts w:ascii="Times New Roman" w:hAnsi="Times New Roman" w:cs="Times New Roman"/>
                <w:sz w:val="24"/>
                <w:szCs w:val="24"/>
              </w:rPr>
            </w:pPr>
            <w:r>
              <w:rPr>
                <w:rFonts w:ascii="Times New Roman" w:hAnsi="Times New Roman" w:cs="Times New Roman"/>
                <w:sz w:val="24"/>
                <w:szCs w:val="24"/>
              </w:rPr>
              <w:t>14</w:t>
            </w:r>
          </w:p>
        </w:tc>
        <w:tc>
          <w:tcPr>
            <w:tcW w:w="1249" w:type="dxa"/>
          </w:tcPr>
          <w:p w14:paraId="6A8D0CEC" w14:textId="01D3DAA4" w:rsidR="00F6421C" w:rsidRPr="008B2A1F" w:rsidRDefault="0031547D" w:rsidP="00C81B7A">
            <w:pPr>
              <w:jc w:val="both"/>
              <w:rPr>
                <w:rFonts w:ascii="Times New Roman" w:hAnsi="Times New Roman" w:cs="Times New Roman"/>
                <w:sz w:val="24"/>
                <w:szCs w:val="24"/>
              </w:rPr>
            </w:pPr>
            <w:r>
              <w:rPr>
                <w:rFonts w:ascii="Times New Roman" w:hAnsi="Times New Roman" w:cs="Times New Roman"/>
                <w:sz w:val="24"/>
                <w:szCs w:val="24"/>
              </w:rPr>
              <w:t>2</w:t>
            </w:r>
            <w:r w:rsidR="00F6421C">
              <w:rPr>
                <w:rFonts w:ascii="Times New Roman" w:hAnsi="Times New Roman" w:cs="Times New Roman"/>
                <w:sz w:val="24"/>
                <w:szCs w:val="24"/>
              </w:rPr>
              <w:t>0</w:t>
            </w:r>
          </w:p>
        </w:tc>
        <w:tc>
          <w:tcPr>
            <w:tcW w:w="1287" w:type="dxa"/>
          </w:tcPr>
          <w:p w14:paraId="40359EAA" w14:textId="5A2841F6" w:rsidR="00F6421C" w:rsidRPr="008B2A1F" w:rsidRDefault="00F6421C" w:rsidP="00C81B7A">
            <w:pPr>
              <w:jc w:val="both"/>
              <w:rPr>
                <w:rFonts w:ascii="Times New Roman" w:hAnsi="Times New Roman" w:cs="Times New Roman"/>
                <w:sz w:val="24"/>
                <w:szCs w:val="24"/>
              </w:rPr>
            </w:pPr>
            <w:r>
              <w:rPr>
                <w:rFonts w:ascii="Times New Roman" w:hAnsi="Times New Roman" w:cs="Times New Roman"/>
                <w:sz w:val="24"/>
                <w:szCs w:val="24"/>
              </w:rPr>
              <w:t>Rakendus-üksus</w:t>
            </w:r>
          </w:p>
        </w:tc>
      </w:tr>
      <w:tr w:rsidR="001F56FE" w:rsidRPr="008B2A1F" w14:paraId="54BDA44B" w14:textId="77777777" w:rsidTr="007E6E59">
        <w:tc>
          <w:tcPr>
            <w:tcW w:w="1537" w:type="dxa"/>
          </w:tcPr>
          <w:p w14:paraId="3BE82025" w14:textId="6DEF52C2" w:rsidR="001F56FE" w:rsidRPr="008B2A1F" w:rsidRDefault="001F56FE" w:rsidP="00E5629F">
            <w:pPr>
              <w:jc w:val="both"/>
              <w:rPr>
                <w:rFonts w:ascii="Times New Roman" w:hAnsi="Times New Roman" w:cs="Times New Roman"/>
                <w:sz w:val="24"/>
                <w:szCs w:val="24"/>
              </w:rPr>
            </w:pPr>
            <w:r w:rsidRPr="008B2A1F">
              <w:rPr>
                <w:rFonts w:ascii="Times New Roman" w:hAnsi="Times New Roman" w:cs="Times New Roman"/>
                <w:sz w:val="24"/>
                <w:szCs w:val="24"/>
              </w:rPr>
              <w:t>Innovaatilis</w:t>
            </w:r>
            <w:r w:rsidR="00E5629F">
              <w:rPr>
                <w:rFonts w:ascii="Times New Roman" w:hAnsi="Times New Roman" w:cs="Times New Roman"/>
                <w:sz w:val="24"/>
                <w:szCs w:val="24"/>
              </w:rPr>
              <w:t>i</w:t>
            </w:r>
            <w:r w:rsidRPr="008B2A1F">
              <w:rPr>
                <w:rFonts w:ascii="Times New Roman" w:hAnsi="Times New Roman" w:cs="Times New Roman"/>
                <w:sz w:val="24"/>
                <w:szCs w:val="24"/>
              </w:rPr>
              <w:t xml:space="preserve"> lahendus</w:t>
            </w:r>
            <w:r w:rsidR="00E5629F">
              <w:rPr>
                <w:rFonts w:ascii="Times New Roman" w:hAnsi="Times New Roman" w:cs="Times New Roman"/>
                <w:sz w:val="24"/>
                <w:szCs w:val="24"/>
              </w:rPr>
              <w:t>i</w:t>
            </w:r>
            <w:r w:rsidR="00DE3EBF">
              <w:rPr>
                <w:rFonts w:ascii="Times New Roman" w:hAnsi="Times New Roman" w:cs="Times New Roman"/>
                <w:sz w:val="24"/>
                <w:szCs w:val="24"/>
              </w:rPr>
              <w:t xml:space="preserve"> pakkunud </w:t>
            </w:r>
            <w:r w:rsidR="00DE3EBF">
              <w:rPr>
                <w:rFonts w:ascii="Times New Roman" w:hAnsi="Times New Roman" w:cs="Times New Roman"/>
                <w:sz w:val="24"/>
                <w:szCs w:val="24"/>
              </w:rPr>
              <w:lastRenderedPageBreak/>
              <w:t>ettevõtjat</w:t>
            </w:r>
            <w:r w:rsidRPr="008B2A1F">
              <w:rPr>
                <w:rFonts w:ascii="Times New Roman" w:hAnsi="Times New Roman" w:cs="Times New Roman"/>
                <w:sz w:val="24"/>
                <w:szCs w:val="24"/>
              </w:rPr>
              <w:t>e arv</w:t>
            </w:r>
          </w:p>
        </w:tc>
        <w:tc>
          <w:tcPr>
            <w:tcW w:w="1243" w:type="dxa"/>
          </w:tcPr>
          <w:p w14:paraId="5325F59F" w14:textId="77F62D3E" w:rsidR="001F56FE" w:rsidRPr="008B2A1F" w:rsidRDefault="001F56FE" w:rsidP="00C81B7A">
            <w:pPr>
              <w:jc w:val="both"/>
              <w:rPr>
                <w:rFonts w:ascii="Times New Roman" w:hAnsi="Times New Roman" w:cs="Times New Roman"/>
                <w:sz w:val="24"/>
                <w:szCs w:val="24"/>
              </w:rPr>
            </w:pPr>
            <w:r w:rsidRPr="008B2A1F">
              <w:rPr>
                <w:rFonts w:ascii="Times New Roman" w:hAnsi="Times New Roman" w:cs="Times New Roman"/>
                <w:sz w:val="24"/>
                <w:szCs w:val="24"/>
              </w:rPr>
              <w:lastRenderedPageBreak/>
              <w:t>0</w:t>
            </w:r>
          </w:p>
        </w:tc>
        <w:tc>
          <w:tcPr>
            <w:tcW w:w="1248" w:type="dxa"/>
          </w:tcPr>
          <w:p w14:paraId="724CA7DB" w14:textId="3A328B13" w:rsidR="001F56FE" w:rsidRPr="008B2A1F" w:rsidRDefault="001F56FE" w:rsidP="00C81B7A">
            <w:pPr>
              <w:jc w:val="both"/>
              <w:rPr>
                <w:rFonts w:ascii="Times New Roman" w:hAnsi="Times New Roman" w:cs="Times New Roman"/>
                <w:sz w:val="24"/>
                <w:szCs w:val="24"/>
              </w:rPr>
            </w:pPr>
            <w:r w:rsidRPr="008B2A1F">
              <w:rPr>
                <w:rFonts w:ascii="Times New Roman" w:hAnsi="Times New Roman" w:cs="Times New Roman"/>
                <w:sz w:val="24"/>
                <w:szCs w:val="24"/>
              </w:rPr>
              <w:t>2</w:t>
            </w:r>
          </w:p>
        </w:tc>
        <w:tc>
          <w:tcPr>
            <w:tcW w:w="1249" w:type="dxa"/>
          </w:tcPr>
          <w:p w14:paraId="01D06743" w14:textId="400E32F1" w:rsidR="001F56FE" w:rsidRPr="008B2A1F" w:rsidRDefault="001F56FE" w:rsidP="00C81B7A">
            <w:pPr>
              <w:jc w:val="both"/>
              <w:rPr>
                <w:rFonts w:ascii="Times New Roman" w:hAnsi="Times New Roman" w:cs="Times New Roman"/>
                <w:sz w:val="24"/>
                <w:szCs w:val="24"/>
              </w:rPr>
            </w:pPr>
            <w:r w:rsidRPr="008B2A1F">
              <w:rPr>
                <w:rFonts w:ascii="Times New Roman" w:hAnsi="Times New Roman" w:cs="Times New Roman"/>
                <w:sz w:val="24"/>
                <w:szCs w:val="24"/>
              </w:rPr>
              <w:t>8</w:t>
            </w:r>
          </w:p>
        </w:tc>
        <w:tc>
          <w:tcPr>
            <w:tcW w:w="1249" w:type="dxa"/>
          </w:tcPr>
          <w:p w14:paraId="33161BA1" w14:textId="7BC5159F" w:rsidR="001F56FE" w:rsidRPr="008B2A1F" w:rsidRDefault="001F56FE" w:rsidP="00C81B7A">
            <w:pPr>
              <w:jc w:val="both"/>
              <w:rPr>
                <w:rFonts w:ascii="Times New Roman" w:hAnsi="Times New Roman" w:cs="Times New Roman"/>
                <w:sz w:val="24"/>
                <w:szCs w:val="24"/>
              </w:rPr>
            </w:pPr>
            <w:r w:rsidRPr="008B2A1F">
              <w:rPr>
                <w:rFonts w:ascii="Times New Roman" w:hAnsi="Times New Roman" w:cs="Times New Roman"/>
                <w:sz w:val="24"/>
                <w:szCs w:val="24"/>
              </w:rPr>
              <w:t>14</w:t>
            </w:r>
          </w:p>
        </w:tc>
        <w:tc>
          <w:tcPr>
            <w:tcW w:w="1249" w:type="dxa"/>
          </w:tcPr>
          <w:p w14:paraId="722EC25C" w14:textId="52DB7F4E" w:rsidR="001F56FE" w:rsidRPr="008B2A1F" w:rsidRDefault="001F56FE" w:rsidP="00C81B7A">
            <w:pPr>
              <w:jc w:val="both"/>
              <w:rPr>
                <w:rFonts w:ascii="Times New Roman" w:hAnsi="Times New Roman" w:cs="Times New Roman"/>
                <w:sz w:val="24"/>
                <w:szCs w:val="24"/>
              </w:rPr>
            </w:pPr>
            <w:r w:rsidRPr="008B2A1F">
              <w:rPr>
                <w:rFonts w:ascii="Times New Roman" w:hAnsi="Times New Roman" w:cs="Times New Roman"/>
                <w:sz w:val="24"/>
                <w:szCs w:val="24"/>
              </w:rPr>
              <w:t>20</w:t>
            </w:r>
          </w:p>
        </w:tc>
        <w:tc>
          <w:tcPr>
            <w:tcW w:w="1287" w:type="dxa"/>
          </w:tcPr>
          <w:p w14:paraId="06E33039" w14:textId="49AFA7A1" w:rsidR="001F56FE" w:rsidRPr="008B2A1F" w:rsidRDefault="001F56FE" w:rsidP="00C81B7A">
            <w:pPr>
              <w:jc w:val="both"/>
              <w:rPr>
                <w:rFonts w:ascii="Times New Roman" w:hAnsi="Times New Roman" w:cs="Times New Roman"/>
                <w:sz w:val="24"/>
                <w:szCs w:val="24"/>
              </w:rPr>
            </w:pPr>
            <w:r w:rsidRPr="008B2A1F">
              <w:rPr>
                <w:rFonts w:ascii="Times New Roman" w:hAnsi="Times New Roman" w:cs="Times New Roman"/>
                <w:sz w:val="24"/>
                <w:szCs w:val="24"/>
              </w:rPr>
              <w:t>Rakendus-üksus</w:t>
            </w:r>
          </w:p>
        </w:tc>
      </w:tr>
    </w:tbl>
    <w:p w14:paraId="3D6628A0" w14:textId="77777777" w:rsidR="000A0C09" w:rsidRDefault="000A0C09" w:rsidP="00C81B7A">
      <w:pPr>
        <w:spacing w:after="0" w:line="240" w:lineRule="auto"/>
        <w:jc w:val="both"/>
        <w:rPr>
          <w:rFonts w:ascii="Times New Roman" w:hAnsi="Times New Roman" w:cs="Times New Roman"/>
          <w:sz w:val="24"/>
          <w:szCs w:val="24"/>
        </w:rPr>
      </w:pPr>
    </w:p>
    <w:p w14:paraId="5DE2861F" w14:textId="55F40ADF" w:rsidR="006F3E7F" w:rsidRDefault="006F3E7F" w:rsidP="00C81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Toetatav projekt panustab nimetatud näitajate saavutamisse. Kuivõrd projekti eesmärk on innovatsiooni ostmine, siis sisaldab hankes pakutav lahendus teatavat arenduskomponenti, mille täpne iseloom ja ulatus sõltub konkreetsest hankest. Turuanalüüsi tulemusest peab nähtuma, kas arendataval lahendusel  on müügipotentsiaal lisaks sellele ostjale, kes saab käesoleva määruse kaudu toetust uudse lahenduse ostmiseks. Arendustegevus ja müügipotentsiaal on mõlemad eeldatavad aspektid toetatavates projektides ning neid hinnatakse detailsema valikumetodoloogia alusel, mille töötab välja rakendusüksus. </w:t>
      </w:r>
    </w:p>
    <w:p w14:paraId="56404826" w14:textId="77777777" w:rsidR="006F3E7F" w:rsidRPr="008B2A1F" w:rsidRDefault="006F3E7F" w:rsidP="00C81B7A">
      <w:pPr>
        <w:spacing w:after="0" w:line="240" w:lineRule="auto"/>
        <w:jc w:val="both"/>
        <w:rPr>
          <w:rFonts w:ascii="Times New Roman" w:hAnsi="Times New Roman" w:cs="Times New Roman"/>
          <w:sz w:val="24"/>
          <w:szCs w:val="24"/>
        </w:rPr>
      </w:pPr>
    </w:p>
    <w:p w14:paraId="08DE1BD9" w14:textId="6DE3B81F" w:rsidR="003E1217" w:rsidRPr="008B2A1F" w:rsidRDefault="003E1217"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u w:val="single"/>
        </w:rPr>
        <w:t>Eelnõu § 3</w:t>
      </w:r>
      <w:r w:rsidRPr="008B2A1F">
        <w:rPr>
          <w:rFonts w:ascii="Times New Roman" w:hAnsi="Times New Roman" w:cs="Times New Roman"/>
          <w:sz w:val="24"/>
          <w:szCs w:val="24"/>
        </w:rPr>
        <w:t xml:space="preserve"> nimetab </w:t>
      </w:r>
      <w:r w:rsidR="00946A91">
        <w:rPr>
          <w:rFonts w:ascii="Times New Roman" w:hAnsi="Times New Roman" w:cs="Times New Roman"/>
          <w:sz w:val="24"/>
          <w:szCs w:val="24"/>
        </w:rPr>
        <w:t>määruse</w:t>
      </w:r>
      <w:r w:rsidRPr="008B2A1F">
        <w:rPr>
          <w:rFonts w:ascii="Times New Roman" w:hAnsi="Times New Roman" w:cs="Times New Roman"/>
          <w:sz w:val="24"/>
          <w:szCs w:val="24"/>
        </w:rPr>
        <w:t xml:space="preserve"> rakendusasutuse ja rakendusüksuse. Määruse rakendamisel täidab rakendusasutuse ülesandeid ministeerium ja </w:t>
      </w:r>
      <w:r w:rsidR="00281F55" w:rsidRPr="008B2A1F">
        <w:rPr>
          <w:rFonts w:ascii="Times New Roman" w:hAnsi="Times New Roman" w:cs="Times New Roman"/>
          <w:sz w:val="24"/>
          <w:szCs w:val="24"/>
        </w:rPr>
        <w:t xml:space="preserve">rakendusüksuse ülesandeid </w:t>
      </w:r>
      <w:r w:rsidR="00C34A91">
        <w:rPr>
          <w:rFonts w:ascii="Times New Roman" w:hAnsi="Times New Roman" w:cs="Times New Roman"/>
          <w:sz w:val="24"/>
          <w:szCs w:val="24"/>
        </w:rPr>
        <w:t>Ettevõtluse Arendamise Sihtasutus</w:t>
      </w:r>
      <w:r w:rsidR="00927D46">
        <w:rPr>
          <w:rFonts w:ascii="Times New Roman" w:hAnsi="Times New Roman" w:cs="Times New Roman"/>
          <w:sz w:val="24"/>
          <w:szCs w:val="24"/>
        </w:rPr>
        <w:t xml:space="preserve"> (edaspidi </w:t>
      </w:r>
      <w:r w:rsidR="00927D46" w:rsidRPr="003F2358">
        <w:rPr>
          <w:rFonts w:ascii="Times New Roman" w:hAnsi="Times New Roman" w:cs="Times New Roman"/>
          <w:i/>
          <w:sz w:val="24"/>
          <w:szCs w:val="24"/>
        </w:rPr>
        <w:t>rakendusüksus</w:t>
      </w:r>
      <w:r w:rsidR="00927D46">
        <w:rPr>
          <w:rFonts w:ascii="Times New Roman" w:hAnsi="Times New Roman" w:cs="Times New Roman"/>
          <w:sz w:val="24"/>
          <w:szCs w:val="24"/>
        </w:rPr>
        <w:t>).</w:t>
      </w:r>
    </w:p>
    <w:p w14:paraId="4BDF1A7D" w14:textId="77777777" w:rsidR="003E1217" w:rsidRPr="002B3A55" w:rsidRDefault="003E1217">
      <w:pPr>
        <w:spacing w:after="0" w:line="240" w:lineRule="auto"/>
        <w:jc w:val="both"/>
        <w:rPr>
          <w:rFonts w:ascii="Times New Roman" w:hAnsi="Times New Roman" w:cs="Times New Roman"/>
          <w:sz w:val="24"/>
          <w:szCs w:val="24"/>
        </w:rPr>
      </w:pPr>
    </w:p>
    <w:p w14:paraId="4A53B552" w14:textId="300B62B1" w:rsidR="00D972ED" w:rsidRPr="003F2358" w:rsidRDefault="0045741E" w:rsidP="003F2358">
      <w:pPr>
        <w:spacing w:after="0" w:line="240" w:lineRule="auto"/>
        <w:jc w:val="both"/>
        <w:rPr>
          <w:rFonts w:ascii="Times New Roman" w:hAnsi="Times New Roman" w:cs="Times New Roman"/>
          <w:sz w:val="24"/>
          <w:szCs w:val="24"/>
        </w:rPr>
      </w:pPr>
      <w:r w:rsidRPr="002B3A55">
        <w:rPr>
          <w:rFonts w:ascii="Times New Roman" w:hAnsi="Times New Roman" w:cs="Times New Roman"/>
          <w:sz w:val="24"/>
          <w:szCs w:val="24"/>
          <w:u w:val="single"/>
        </w:rPr>
        <w:t>Eelnõu § 4</w:t>
      </w:r>
      <w:r w:rsidRPr="002B3A55">
        <w:rPr>
          <w:rFonts w:ascii="Times New Roman" w:hAnsi="Times New Roman" w:cs="Times New Roman"/>
          <w:sz w:val="24"/>
          <w:szCs w:val="24"/>
        </w:rPr>
        <w:t xml:space="preserve"> koondab määruses kasutatavad </w:t>
      </w:r>
      <w:r w:rsidR="00174475" w:rsidRPr="002B3A55">
        <w:rPr>
          <w:rFonts w:ascii="Times New Roman" w:hAnsi="Times New Roman" w:cs="Times New Roman"/>
          <w:sz w:val="24"/>
          <w:szCs w:val="24"/>
        </w:rPr>
        <w:t>terminid</w:t>
      </w:r>
      <w:r w:rsidRPr="002B3A55">
        <w:rPr>
          <w:rFonts w:ascii="Times New Roman" w:hAnsi="Times New Roman" w:cs="Times New Roman"/>
          <w:sz w:val="24"/>
          <w:szCs w:val="24"/>
        </w:rPr>
        <w:t xml:space="preserve">. </w:t>
      </w:r>
      <w:r w:rsidR="00D972ED" w:rsidRPr="003F2358">
        <w:rPr>
          <w:rFonts w:ascii="Times New Roman" w:hAnsi="Times New Roman" w:cs="Times New Roman"/>
          <w:sz w:val="24"/>
          <w:szCs w:val="24"/>
        </w:rPr>
        <w:t xml:space="preserve">Enamasti kaustatakse määruses termineid, mis on sätestatud struktuuritoetuse seaduses ning seetõttu neid käesolevas määruses ei korrata. </w:t>
      </w:r>
      <w:r w:rsidR="00F71029" w:rsidRPr="003F2358">
        <w:rPr>
          <w:rFonts w:ascii="Times New Roman" w:hAnsi="Times New Roman" w:cs="Times New Roman"/>
          <w:sz w:val="24"/>
          <w:szCs w:val="24"/>
        </w:rPr>
        <w:t xml:space="preserve">Määruses on selgitatud </w:t>
      </w:r>
      <w:r w:rsidR="00782332">
        <w:rPr>
          <w:rFonts w:ascii="Times New Roman" w:hAnsi="Times New Roman" w:cs="Times New Roman"/>
          <w:sz w:val="24"/>
          <w:szCs w:val="24"/>
        </w:rPr>
        <w:t>15</w:t>
      </w:r>
      <w:r w:rsidR="004B5007" w:rsidRPr="003F2358">
        <w:rPr>
          <w:rFonts w:ascii="Times New Roman" w:hAnsi="Times New Roman" w:cs="Times New Roman"/>
          <w:sz w:val="24"/>
          <w:szCs w:val="24"/>
        </w:rPr>
        <w:t xml:space="preserve"> terminit, mis vajavad määruse rakendamiseks täpsustamist. </w:t>
      </w:r>
      <w:r w:rsidR="00962C14" w:rsidRPr="003F2358">
        <w:rPr>
          <w:rFonts w:ascii="Times New Roman" w:hAnsi="Times New Roman" w:cs="Times New Roman"/>
          <w:sz w:val="24"/>
          <w:szCs w:val="24"/>
        </w:rPr>
        <w:t>S</w:t>
      </w:r>
      <w:r w:rsidR="004B5007" w:rsidRPr="003F2358">
        <w:rPr>
          <w:rFonts w:ascii="Times New Roman" w:hAnsi="Times New Roman" w:cs="Times New Roman"/>
          <w:sz w:val="24"/>
          <w:szCs w:val="24"/>
        </w:rPr>
        <w:t xml:space="preserve">elgitamist </w:t>
      </w:r>
      <w:r w:rsidR="00962C14" w:rsidRPr="003F2358">
        <w:rPr>
          <w:rFonts w:ascii="Times New Roman" w:hAnsi="Times New Roman" w:cs="Times New Roman"/>
          <w:sz w:val="24"/>
          <w:szCs w:val="24"/>
        </w:rPr>
        <w:t xml:space="preserve">vajavad </w:t>
      </w:r>
      <w:r w:rsidR="004B5007" w:rsidRPr="003F2358">
        <w:rPr>
          <w:rFonts w:ascii="Times New Roman" w:hAnsi="Times New Roman" w:cs="Times New Roman"/>
          <w:sz w:val="24"/>
          <w:szCs w:val="24"/>
        </w:rPr>
        <w:t>järgmised terminid:</w:t>
      </w:r>
    </w:p>
    <w:p w14:paraId="728EAFBD" w14:textId="77777777" w:rsidR="004D004C" w:rsidRPr="008B2A1F" w:rsidRDefault="004D004C" w:rsidP="00C81B7A">
      <w:pPr>
        <w:pStyle w:val="CommentText"/>
        <w:spacing w:after="0"/>
        <w:jc w:val="both"/>
        <w:rPr>
          <w:rFonts w:ascii="Times New Roman" w:hAnsi="Times New Roman" w:cs="Times New Roman"/>
          <w:sz w:val="24"/>
          <w:szCs w:val="24"/>
        </w:rPr>
      </w:pPr>
    </w:p>
    <w:p w14:paraId="49C35DAD" w14:textId="63A54D61" w:rsidR="004340E0" w:rsidRPr="00485371" w:rsidRDefault="004340E0" w:rsidP="00756443">
      <w:pPr>
        <w:pStyle w:val="CommentText"/>
        <w:numPr>
          <w:ilvl w:val="0"/>
          <w:numId w:val="10"/>
        </w:numPr>
        <w:tabs>
          <w:tab w:val="left" w:pos="284"/>
        </w:tabs>
        <w:spacing w:after="0"/>
        <w:ind w:left="284" w:hanging="284"/>
        <w:jc w:val="both"/>
        <w:rPr>
          <w:rFonts w:ascii="Times New Roman" w:hAnsi="Times New Roman" w:cs="Times New Roman"/>
          <w:sz w:val="24"/>
          <w:szCs w:val="24"/>
        </w:rPr>
      </w:pPr>
      <w:r w:rsidRPr="00776325">
        <w:rPr>
          <w:rFonts w:ascii="Times New Roman" w:hAnsi="Times New Roman" w:cs="Times New Roman"/>
          <w:sz w:val="24"/>
          <w:szCs w:val="24"/>
        </w:rPr>
        <w:t>Avaliku sektori hange</w:t>
      </w:r>
      <w:r w:rsidR="00485371" w:rsidRPr="00485371">
        <w:rPr>
          <w:rFonts w:ascii="Times New Roman" w:hAnsi="Times New Roman" w:cs="Times New Roman"/>
          <w:sz w:val="24"/>
          <w:szCs w:val="24"/>
        </w:rPr>
        <w:t xml:space="preserve"> –</w:t>
      </w:r>
      <w:r w:rsidRPr="00485371">
        <w:rPr>
          <w:rFonts w:ascii="Times New Roman" w:hAnsi="Times New Roman" w:cs="Times New Roman"/>
          <w:sz w:val="24"/>
          <w:szCs w:val="24"/>
        </w:rPr>
        <w:t xml:space="preserve"> </w:t>
      </w:r>
      <w:r w:rsidR="008058E9">
        <w:rPr>
          <w:rFonts w:ascii="Times New Roman" w:hAnsi="Times New Roman" w:cs="Times New Roman"/>
          <w:sz w:val="24"/>
          <w:szCs w:val="24"/>
        </w:rPr>
        <w:t xml:space="preserve">avaliku sektori hanget korraldab riigihangete seaduses sätestatud hankija, kuid </w:t>
      </w:r>
      <w:r w:rsidR="00485371" w:rsidRPr="00485371">
        <w:rPr>
          <w:rFonts w:ascii="Times New Roman" w:hAnsi="Times New Roman" w:cs="Times New Roman"/>
          <w:sz w:val="24"/>
          <w:szCs w:val="24"/>
        </w:rPr>
        <w:t>k</w:t>
      </w:r>
      <w:r w:rsidRPr="00485371">
        <w:rPr>
          <w:rFonts w:ascii="Times New Roman" w:hAnsi="Times New Roman" w:cs="Times New Roman"/>
          <w:sz w:val="24"/>
          <w:szCs w:val="24"/>
        </w:rPr>
        <w:t xml:space="preserve">äesoleva </w:t>
      </w:r>
      <w:r w:rsidR="00946A91" w:rsidRPr="00485371">
        <w:rPr>
          <w:rFonts w:ascii="Times New Roman" w:hAnsi="Times New Roman" w:cs="Times New Roman"/>
          <w:sz w:val="24"/>
          <w:szCs w:val="24"/>
        </w:rPr>
        <w:t>eelnõu</w:t>
      </w:r>
      <w:r w:rsidRPr="00485371">
        <w:rPr>
          <w:rFonts w:ascii="Times New Roman" w:hAnsi="Times New Roman" w:cs="Times New Roman"/>
          <w:sz w:val="24"/>
          <w:szCs w:val="24"/>
        </w:rPr>
        <w:t xml:space="preserve"> kontekstis ei ole hanke mõiste piiritletud riigih</w:t>
      </w:r>
      <w:r w:rsidR="009C5B35" w:rsidRPr="00485371">
        <w:rPr>
          <w:rFonts w:ascii="Times New Roman" w:hAnsi="Times New Roman" w:cs="Times New Roman"/>
          <w:sz w:val="24"/>
          <w:szCs w:val="24"/>
        </w:rPr>
        <w:t xml:space="preserve">anke definitsiooniga riigihangete </w:t>
      </w:r>
      <w:r w:rsidRPr="00485371">
        <w:rPr>
          <w:rFonts w:ascii="Times New Roman" w:hAnsi="Times New Roman" w:cs="Times New Roman"/>
          <w:sz w:val="24"/>
          <w:szCs w:val="24"/>
        </w:rPr>
        <w:t xml:space="preserve">seaduses ega </w:t>
      </w:r>
      <w:r w:rsidR="00055926" w:rsidRPr="00485371">
        <w:rPr>
          <w:rFonts w:ascii="Times New Roman" w:hAnsi="Times New Roman" w:cs="Times New Roman"/>
          <w:sz w:val="24"/>
          <w:szCs w:val="24"/>
        </w:rPr>
        <w:t xml:space="preserve">Euroopa Parlamendi ja </w:t>
      </w:r>
      <w:r w:rsidR="00E60F23">
        <w:rPr>
          <w:rFonts w:ascii="Times New Roman" w:hAnsi="Times New Roman" w:cs="Times New Roman"/>
          <w:sz w:val="24"/>
          <w:szCs w:val="24"/>
        </w:rPr>
        <w:t>n</w:t>
      </w:r>
      <w:r w:rsidR="00055926" w:rsidRPr="00485371">
        <w:rPr>
          <w:rFonts w:ascii="Times New Roman" w:hAnsi="Times New Roman" w:cs="Times New Roman"/>
          <w:sz w:val="24"/>
          <w:szCs w:val="24"/>
        </w:rPr>
        <w:t xml:space="preserve">õukogu direktiivis 2014/24/EL, 26. veebruar 2014, riigihangete kohta ja direktiivi 2004/18/EÜ kehtetuks tunnistamise kohta (edaspidi </w:t>
      </w:r>
      <w:r w:rsidR="00055926" w:rsidRPr="00485371">
        <w:rPr>
          <w:rFonts w:ascii="Times New Roman" w:hAnsi="Times New Roman" w:cs="Times New Roman"/>
          <w:i/>
          <w:sz w:val="24"/>
          <w:szCs w:val="24"/>
        </w:rPr>
        <w:t>riigihanke direktiiv</w:t>
      </w:r>
      <w:r w:rsidR="00055926" w:rsidRPr="00485371">
        <w:rPr>
          <w:rFonts w:ascii="Times New Roman" w:hAnsi="Times New Roman" w:cs="Times New Roman"/>
          <w:sz w:val="24"/>
          <w:szCs w:val="24"/>
        </w:rPr>
        <w:t xml:space="preserve">) </w:t>
      </w:r>
      <w:r w:rsidR="008058E9">
        <w:rPr>
          <w:rFonts w:ascii="Times New Roman" w:hAnsi="Times New Roman" w:cs="Times New Roman"/>
          <w:sz w:val="24"/>
          <w:szCs w:val="24"/>
        </w:rPr>
        <w:t xml:space="preserve">sätestatu kohaselt. </w:t>
      </w:r>
      <w:r w:rsidR="00D234DD">
        <w:rPr>
          <w:rFonts w:ascii="Times New Roman" w:hAnsi="Times New Roman" w:cs="Times New Roman"/>
          <w:sz w:val="24"/>
          <w:szCs w:val="24"/>
        </w:rPr>
        <w:t>Kõnealune</w:t>
      </w:r>
      <w:r w:rsidR="008058E9">
        <w:rPr>
          <w:rFonts w:ascii="Times New Roman" w:hAnsi="Times New Roman" w:cs="Times New Roman"/>
          <w:sz w:val="24"/>
          <w:szCs w:val="24"/>
        </w:rPr>
        <w:t xml:space="preserve"> </w:t>
      </w:r>
      <w:r w:rsidRPr="00485371">
        <w:rPr>
          <w:rFonts w:ascii="Times New Roman" w:hAnsi="Times New Roman" w:cs="Times New Roman"/>
          <w:sz w:val="24"/>
          <w:szCs w:val="24"/>
        </w:rPr>
        <w:t xml:space="preserve">mõiste kohaldub kõigele, </w:t>
      </w:r>
      <w:r w:rsidR="00770398" w:rsidRPr="00485371">
        <w:rPr>
          <w:rFonts w:ascii="Times New Roman" w:hAnsi="Times New Roman" w:cs="Times New Roman"/>
          <w:sz w:val="24"/>
          <w:szCs w:val="24"/>
        </w:rPr>
        <w:t>mida av</w:t>
      </w:r>
      <w:r w:rsidRPr="00485371">
        <w:rPr>
          <w:rFonts w:ascii="Times New Roman" w:hAnsi="Times New Roman" w:cs="Times New Roman"/>
          <w:sz w:val="24"/>
          <w:szCs w:val="24"/>
        </w:rPr>
        <w:t>aliku sektori hankija hangib, olenemata sellest, kas hankele kohalduvad riigihangete direktiivid ja riigihan</w:t>
      </w:r>
      <w:r w:rsidR="003728D8">
        <w:rPr>
          <w:rFonts w:ascii="Times New Roman" w:hAnsi="Times New Roman" w:cs="Times New Roman"/>
          <w:sz w:val="24"/>
          <w:szCs w:val="24"/>
        </w:rPr>
        <w:t>gete</w:t>
      </w:r>
      <w:r w:rsidRPr="00485371">
        <w:rPr>
          <w:rFonts w:ascii="Times New Roman" w:hAnsi="Times New Roman" w:cs="Times New Roman"/>
          <w:sz w:val="24"/>
          <w:szCs w:val="24"/>
        </w:rPr>
        <w:t xml:space="preserve"> seadus või jää</w:t>
      </w:r>
      <w:r w:rsidR="00567827">
        <w:rPr>
          <w:rFonts w:ascii="Times New Roman" w:hAnsi="Times New Roman" w:cs="Times New Roman"/>
          <w:sz w:val="24"/>
          <w:szCs w:val="24"/>
        </w:rPr>
        <w:t>b</w:t>
      </w:r>
      <w:r w:rsidRPr="00485371">
        <w:rPr>
          <w:rFonts w:ascii="Times New Roman" w:hAnsi="Times New Roman" w:cs="Times New Roman"/>
          <w:sz w:val="24"/>
          <w:szCs w:val="24"/>
        </w:rPr>
        <w:t xml:space="preserve"> han</w:t>
      </w:r>
      <w:r w:rsidR="00E60F23">
        <w:rPr>
          <w:rFonts w:ascii="Times New Roman" w:hAnsi="Times New Roman" w:cs="Times New Roman"/>
          <w:sz w:val="24"/>
          <w:szCs w:val="24"/>
        </w:rPr>
        <w:t>ge</w:t>
      </w:r>
      <w:r w:rsidRPr="00485371">
        <w:rPr>
          <w:rFonts w:ascii="Times New Roman" w:hAnsi="Times New Roman" w:cs="Times New Roman"/>
          <w:sz w:val="24"/>
          <w:szCs w:val="24"/>
        </w:rPr>
        <w:t xml:space="preserve"> nimetatud regulatsioonide kohaldamisalast välja. </w:t>
      </w:r>
      <w:r w:rsidR="00770398" w:rsidRPr="00485371">
        <w:rPr>
          <w:rStyle w:val="CommentReference"/>
          <w:rFonts w:ascii="Times New Roman" w:hAnsi="Times New Roman" w:cs="Times New Roman"/>
          <w:sz w:val="24"/>
          <w:szCs w:val="24"/>
        </w:rPr>
        <w:t xml:space="preserve">Muu hulgas käsitletakse käesoleva </w:t>
      </w:r>
      <w:r w:rsidR="001B3642">
        <w:rPr>
          <w:rStyle w:val="CommentReference"/>
          <w:rFonts w:ascii="Times New Roman" w:hAnsi="Times New Roman" w:cs="Times New Roman"/>
          <w:sz w:val="24"/>
          <w:szCs w:val="24"/>
        </w:rPr>
        <w:t>määruse</w:t>
      </w:r>
      <w:r w:rsidR="00441ED6">
        <w:rPr>
          <w:rStyle w:val="CommentReference"/>
          <w:rFonts w:ascii="Times New Roman" w:hAnsi="Times New Roman" w:cs="Times New Roman"/>
          <w:sz w:val="24"/>
          <w:szCs w:val="24"/>
        </w:rPr>
        <w:t xml:space="preserve"> kontekstis </w:t>
      </w:r>
      <w:r w:rsidR="00770398" w:rsidRPr="00485371">
        <w:rPr>
          <w:rStyle w:val="CommentReference"/>
          <w:rFonts w:ascii="Times New Roman" w:hAnsi="Times New Roman" w:cs="Times New Roman"/>
          <w:sz w:val="24"/>
          <w:szCs w:val="24"/>
        </w:rPr>
        <w:t xml:space="preserve">hankena sellist hanget, mille korraldamisel on kasutatud </w:t>
      </w:r>
      <w:r w:rsidR="00EA5522">
        <w:rPr>
          <w:rStyle w:val="CommentReference"/>
          <w:rFonts w:ascii="Times New Roman" w:hAnsi="Times New Roman" w:cs="Times New Roman"/>
          <w:sz w:val="24"/>
          <w:szCs w:val="24"/>
        </w:rPr>
        <w:t>riigihanke direktiivis sätestatud teadus- ja arendusteenuse hankimis</w:t>
      </w:r>
      <w:r w:rsidR="00441ED6">
        <w:rPr>
          <w:rStyle w:val="CommentReference"/>
          <w:rFonts w:ascii="Times New Roman" w:hAnsi="Times New Roman" w:cs="Times New Roman"/>
          <w:sz w:val="24"/>
          <w:szCs w:val="24"/>
        </w:rPr>
        <w:t>e</w:t>
      </w:r>
      <w:r w:rsidR="00EA5522">
        <w:rPr>
          <w:rStyle w:val="CommentReference"/>
          <w:rFonts w:ascii="Times New Roman" w:hAnsi="Times New Roman" w:cs="Times New Roman"/>
          <w:sz w:val="24"/>
          <w:szCs w:val="24"/>
        </w:rPr>
        <w:t xml:space="preserve"> erandit (artikkel 14</w:t>
      </w:r>
      <w:r w:rsidR="00A324AE">
        <w:rPr>
          <w:rStyle w:val="CommentReference"/>
          <w:rFonts w:ascii="Times New Roman" w:hAnsi="Times New Roman" w:cs="Times New Roman"/>
          <w:sz w:val="24"/>
          <w:szCs w:val="24"/>
        </w:rPr>
        <w:t>),</w:t>
      </w:r>
      <w:r w:rsidR="00770398" w:rsidRPr="00485371">
        <w:rPr>
          <w:rFonts w:ascii="Times New Roman" w:hAnsi="Times New Roman" w:cs="Times New Roman"/>
          <w:color w:val="000000"/>
          <w:sz w:val="24"/>
          <w:szCs w:val="24"/>
          <w:lang w:eastAsia="et-EE"/>
        </w:rPr>
        <w:t xml:space="preserve"> mis </w:t>
      </w:r>
      <w:r w:rsidR="008F6714" w:rsidRPr="00485371">
        <w:rPr>
          <w:rFonts w:ascii="Times New Roman" w:hAnsi="Times New Roman" w:cs="Times New Roman"/>
          <w:color w:val="000000"/>
          <w:sz w:val="24"/>
          <w:szCs w:val="24"/>
          <w:lang w:eastAsia="et-EE"/>
        </w:rPr>
        <w:t>võib olla</w:t>
      </w:r>
      <w:r w:rsidR="00770398" w:rsidRPr="00485371">
        <w:rPr>
          <w:rFonts w:ascii="Times New Roman" w:hAnsi="Times New Roman" w:cs="Times New Roman"/>
          <w:color w:val="000000"/>
          <w:sz w:val="24"/>
          <w:szCs w:val="24"/>
          <w:lang w:eastAsia="et-EE"/>
        </w:rPr>
        <w:t xml:space="preserve"> korraldatud</w:t>
      </w:r>
      <w:r w:rsidR="008F6714" w:rsidRPr="00485371">
        <w:rPr>
          <w:rFonts w:ascii="Times New Roman" w:hAnsi="Times New Roman" w:cs="Times New Roman"/>
          <w:color w:val="000000"/>
          <w:sz w:val="24"/>
          <w:szCs w:val="24"/>
          <w:lang w:eastAsia="et-EE"/>
        </w:rPr>
        <w:t>, kasutades</w:t>
      </w:r>
      <w:r w:rsidR="00770398" w:rsidRPr="00485371">
        <w:rPr>
          <w:rFonts w:ascii="Times New Roman" w:hAnsi="Times New Roman" w:cs="Times New Roman"/>
          <w:color w:val="000000"/>
          <w:sz w:val="24"/>
          <w:szCs w:val="24"/>
          <w:lang w:eastAsia="et-EE"/>
        </w:rPr>
        <w:t xml:space="preserve"> </w:t>
      </w:r>
      <w:r w:rsidR="00427E4F" w:rsidRPr="00485371">
        <w:rPr>
          <w:rFonts w:ascii="Times New Roman" w:hAnsi="Times New Roman" w:cs="Times New Roman"/>
          <w:color w:val="000000"/>
          <w:sz w:val="24"/>
          <w:szCs w:val="24"/>
          <w:lang w:eastAsia="et-EE"/>
        </w:rPr>
        <w:t xml:space="preserve">näiteks </w:t>
      </w:r>
      <w:r w:rsidR="00770398" w:rsidRPr="00485371">
        <w:rPr>
          <w:rFonts w:ascii="Times New Roman" w:hAnsi="Times New Roman" w:cs="Times New Roman"/>
          <w:color w:val="000000"/>
          <w:sz w:val="24"/>
          <w:szCs w:val="24"/>
          <w:lang w:eastAsia="et-EE"/>
        </w:rPr>
        <w:t>komme</w:t>
      </w:r>
      <w:r w:rsidR="008F6714" w:rsidRPr="00485371">
        <w:rPr>
          <w:rFonts w:ascii="Times New Roman" w:hAnsi="Times New Roman" w:cs="Times New Roman"/>
          <w:color w:val="000000"/>
          <w:sz w:val="24"/>
          <w:szCs w:val="24"/>
          <w:lang w:eastAsia="et-EE"/>
        </w:rPr>
        <w:t>rtskasutusele eelneva hanke lähenemisviisi</w:t>
      </w:r>
      <w:r w:rsidR="00770398" w:rsidRPr="00485371">
        <w:rPr>
          <w:rFonts w:ascii="Times New Roman" w:hAnsi="Times New Roman" w:cs="Times New Roman"/>
          <w:color w:val="000000"/>
          <w:sz w:val="24"/>
          <w:szCs w:val="24"/>
          <w:lang w:eastAsia="et-EE"/>
        </w:rPr>
        <w:t xml:space="preserve">. </w:t>
      </w:r>
    </w:p>
    <w:p w14:paraId="2CC09BB7" w14:textId="3FD5F725" w:rsidR="00D509D8" w:rsidRPr="00485371" w:rsidRDefault="00D509D8" w:rsidP="00756443">
      <w:pPr>
        <w:pStyle w:val="CommentText"/>
        <w:numPr>
          <w:ilvl w:val="0"/>
          <w:numId w:val="10"/>
        </w:numPr>
        <w:tabs>
          <w:tab w:val="left" w:pos="284"/>
        </w:tabs>
        <w:spacing w:after="0"/>
        <w:ind w:left="284" w:hanging="284"/>
        <w:jc w:val="both"/>
        <w:rPr>
          <w:rFonts w:ascii="Times New Roman" w:hAnsi="Times New Roman" w:cs="Times New Roman"/>
          <w:color w:val="000000"/>
          <w:sz w:val="24"/>
          <w:szCs w:val="24"/>
        </w:rPr>
      </w:pPr>
      <w:r w:rsidRPr="00776325">
        <w:rPr>
          <w:rFonts w:ascii="Times New Roman" w:hAnsi="Times New Roman" w:cs="Times New Roman"/>
          <w:sz w:val="24"/>
          <w:szCs w:val="24"/>
        </w:rPr>
        <w:t>Avaliku sektori hankija</w:t>
      </w:r>
      <w:r w:rsidR="00DA1CC7">
        <w:rPr>
          <w:rFonts w:ascii="Times New Roman" w:hAnsi="Times New Roman" w:cs="Times New Roman"/>
          <w:sz w:val="24"/>
          <w:szCs w:val="24"/>
        </w:rPr>
        <w:t xml:space="preserve"> –</w:t>
      </w:r>
      <w:r w:rsidRPr="00485371">
        <w:rPr>
          <w:rFonts w:ascii="Times New Roman" w:hAnsi="Times New Roman" w:cs="Times New Roman"/>
          <w:sz w:val="24"/>
          <w:szCs w:val="24"/>
        </w:rPr>
        <w:t xml:space="preserve"> </w:t>
      </w:r>
      <w:r w:rsidR="004A3B06">
        <w:rPr>
          <w:rFonts w:ascii="Times New Roman" w:hAnsi="Times New Roman" w:cs="Times New Roman"/>
          <w:sz w:val="24"/>
          <w:szCs w:val="24"/>
        </w:rPr>
        <w:t xml:space="preserve">Eesti riigihangete seaduses </w:t>
      </w:r>
      <w:r w:rsidR="008F140C" w:rsidRPr="00485371">
        <w:rPr>
          <w:rFonts w:ascii="Times New Roman" w:hAnsi="Times New Roman" w:cs="Times New Roman"/>
          <w:sz w:val="24"/>
          <w:szCs w:val="24"/>
        </w:rPr>
        <w:t>sätestatud hankekohus</w:t>
      </w:r>
      <w:r w:rsidR="004A3B06">
        <w:rPr>
          <w:rFonts w:ascii="Times New Roman" w:hAnsi="Times New Roman" w:cs="Times New Roman"/>
          <w:sz w:val="24"/>
          <w:szCs w:val="24"/>
        </w:rPr>
        <w:t>tus</w:t>
      </w:r>
      <w:r w:rsidR="008F140C" w:rsidRPr="00485371">
        <w:rPr>
          <w:rFonts w:ascii="Times New Roman" w:hAnsi="Times New Roman" w:cs="Times New Roman"/>
          <w:sz w:val="24"/>
          <w:szCs w:val="24"/>
        </w:rPr>
        <w:t xml:space="preserve">lased, </w:t>
      </w:r>
      <w:r w:rsidR="00776325">
        <w:rPr>
          <w:rFonts w:ascii="Times New Roman" w:hAnsi="Times New Roman" w:cs="Times New Roman"/>
          <w:sz w:val="24"/>
          <w:szCs w:val="24"/>
        </w:rPr>
        <w:t>nagu</w:t>
      </w:r>
      <w:r w:rsidR="00776325" w:rsidRPr="00485371">
        <w:rPr>
          <w:rFonts w:ascii="Times New Roman" w:hAnsi="Times New Roman" w:cs="Times New Roman"/>
          <w:sz w:val="24"/>
          <w:szCs w:val="24"/>
        </w:rPr>
        <w:t xml:space="preserve"> </w:t>
      </w:r>
      <w:r w:rsidR="008F140C" w:rsidRPr="00485371">
        <w:rPr>
          <w:rFonts w:ascii="Times New Roman" w:hAnsi="Times New Roman" w:cs="Times New Roman"/>
          <w:sz w:val="24"/>
          <w:szCs w:val="24"/>
        </w:rPr>
        <w:t xml:space="preserve">riik, kohalik omavalitsus, </w:t>
      </w:r>
      <w:r w:rsidR="0010351B" w:rsidRPr="00485371">
        <w:rPr>
          <w:rFonts w:ascii="Times New Roman" w:hAnsi="Times New Roman" w:cs="Times New Roman"/>
          <w:sz w:val="24"/>
          <w:szCs w:val="24"/>
        </w:rPr>
        <w:t>viimastele kuuluvad äriühingud</w:t>
      </w:r>
      <w:r w:rsidR="00A44398">
        <w:rPr>
          <w:rFonts w:ascii="Times New Roman" w:hAnsi="Times New Roman" w:cs="Times New Roman"/>
          <w:sz w:val="24"/>
          <w:szCs w:val="24"/>
        </w:rPr>
        <w:t>, teatud tingimustele vastavad eraõiguslikud juriidilised isikud</w:t>
      </w:r>
      <w:r w:rsidR="00D85013" w:rsidRPr="00485371">
        <w:rPr>
          <w:rStyle w:val="FootnoteReference"/>
          <w:rFonts w:ascii="Times New Roman" w:hAnsi="Times New Roman" w:cs="Times New Roman"/>
          <w:sz w:val="24"/>
          <w:szCs w:val="24"/>
        </w:rPr>
        <w:footnoteReference w:id="18"/>
      </w:r>
      <w:r w:rsidR="0010351B" w:rsidRPr="00485371">
        <w:rPr>
          <w:rFonts w:ascii="Times New Roman" w:hAnsi="Times New Roman" w:cs="Times New Roman"/>
          <w:sz w:val="24"/>
          <w:szCs w:val="24"/>
        </w:rPr>
        <w:t xml:space="preserve">. </w:t>
      </w:r>
      <w:r w:rsidRPr="00485371">
        <w:rPr>
          <w:rFonts w:ascii="Times New Roman" w:hAnsi="Times New Roman" w:cs="Times New Roman"/>
          <w:color w:val="000000"/>
          <w:sz w:val="24"/>
          <w:szCs w:val="24"/>
        </w:rPr>
        <w:t>Euroopa Liidu Kohtu praktikas</w:t>
      </w:r>
      <w:r w:rsidR="00770398" w:rsidRPr="00485371">
        <w:rPr>
          <w:rStyle w:val="FootnoteReference"/>
          <w:rFonts w:ascii="Times New Roman" w:hAnsi="Times New Roman" w:cs="Times New Roman"/>
          <w:color w:val="000000"/>
          <w:sz w:val="24"/>
          <w:szCs w:val="24"/>
        </w:rPr>
        <w:footnoteReference w:id="19"/>
      </w:r>
      <w:r w:rsidRPr="00485371">
        <w:rPr>
          <w:rFonts w:ascii="Times New Roman" w:hAnsi="Times New Roman" w:cs="Times New Roman"/>
          <w:color w:val="000000"/>
          <w:sz w:val="24"/>
          <w:szCs w:val="24"/>
        </w:rPr>
        <w:t xml:space="preserve"> on korduvalt analüüsitud mõistet </w:t>
      </w:r>
      <w:r w:rsidR="005C1BD1">
        <w:rPr>
          <w:rFonts w:ascii="Times New Roman" w:hAnsi="Times New Roman" w:cs="Times New Roman"/>
          <w:color w:val="000000"/>
          <w:sz w:val="24"/>
          <w:szCs w:val="24"/>
        </w:rPr>
        <w:t>’</w:t>
      </w:r>
      <w:r w:rsidRPr="00485371">
        <w:rPr>
          <w:rFonts w:ascii="Times New Roman" w:hAnsi="Times New Roman" w:cs="Times New Roman"/>
          <w:color w:val="000000"/>
          <w:sz w:val="24"/>
          <w:szCs w:val="24"/>
        </w:rPr>
        <w:t>avaliku sektori hankija</w:t>
      </w:r>
      <w:r w:rsidR="004A3B06">
        <w:rPr>
          <w:rFonts w:ascii="Times New Roman" w:hAnsi="Times New Roman" w:cs="Times New Roman"/>
          <w:color w:val="000000"/>
          <w:sz w:val="24"/>
          <w:szCs w:val="24"/>
        </w:rPr>
        <w:t xml:space="preserve">’ </w:t>
      </w:r>
      <w:r w:rsidRPr="00485371">
        <w:rPr>
          <w:rFonts w:ascii="Times New Roman" w:hAnsi="Times New Roman" w:cs="Times New Roman"/>
          <w:color w:val="000000"/>
          <w:sz w:val="24"/>
          <w:szCs w:val="24"/>
        </w:rPr>
        <w:t xml:space="preserve">ja eelkõige mõistet </w:t>
      </w:r>
      <w:r w:rsidR="005C1BD1">
        <w:rPr>
          <w:rFonts w:ascii="Times New Roman" w:hAnsi="Times New Roman" w:cs="Times New Roman"/>
          <w:color w:val="000000"/>
          <w:sz w:val="24"/>
          <w:szCs w:val="24"/>
        </w:rPr>
        <w:t>’</w:t>
      </w:r>
      <w:r w:rsidRPr="00485371">
        <w:rPr>
          <w:rFonts w:ascii="Times New Roman" w:hAnsi="Times New Roman" w:cs="Times New Roman"/>
          <w:color w:val="000000"/>
          <w:sz w:val="24"/>
          <w:szCs w:val="24"/>
        </w:rPr>
        <w:t>avalik-õiguslik isik</w:t>
      </w:r>
      <w:r w:rsidR="005C1BD1">
        <w:rPr>
          <w:rFonts w:ascii="Times New Roman" w:hAnsi="Times New Roman" w:cs="Times New Roman"/>
          <w:color w:val="000000"/>
          <w:sz w:val="24"/>
          <w:szCs w:val="24"/>
        </w:rPr>
        <w:t>’</w:t>
      </w:r>
      <w:r w:rsidRPr="00485371">
        <w:rPr>
          <w:rFonts w:ascii="Times New Roman" w:hAnsi="Times New Roman" w:cs="Times New Roman"/>
          <w:color w:val="000000"/>
          <w:sz w:val="24"/>
          <w:szCs w:val="24"/>
        </w:rPr>
        <w:t xml:space="preserve">. </w:t>
      </w:r>
      <w:r w:rsidR="00E34C8E" w:rsidRPr="00485371">
        <w:rPr>
          <w:rFonts w:ascii="Times New Roman" w:hAnsi="Times New Roman" w:cs="Times New Roman"/>
          <w:color w:val="000000"/>
          <w:sz w:val="24"/>
          <w:szCs w:val="24"/>
        </w:rPr>
        <w:t xml:space="preserve">Euroopa Liidu </w:t>
      </w:r>
      <w:r w:rsidR="00EC43CC">
        <w:rPr>
          <w:rFonts w:ascii="Times New Roman" w:hAnsi="Times New Roman" w:cs="Times New Roman"/>
          <w:color w:val="000000"/>
          <w:sz w:val="24"/>
          <w:szCs w:val="24"/>
        </w:rPr>
        <w:t>K</w:t>
      </w:r>
      <w:r w:rsidR="00E34C8E" w:rsidRPr="00485371">
        <w:rPr>
          <w:rFonts w:ascii="Times New Roman" w:hAnsi="Times New Roman" w:cs="Times New Roman"/>
          <w:color w:val="000000"/>
          <w:sz w:val="24"/>
          <w:szCs w:val="24"/>
        </w:rPr>
        <w:t>ohus on</w:t>
      </w:r>
      <w:r w:rsidR="00C3710C" w:rsidRPr="00485371">
        <w:rPr>
          <w:rFonts w:ascii="Times New Roman" w:hAnsi="Times New Roman" w:cs="Times New Roman"/>
          <w:color w:val="000000"/>
          <w:sz w:val="24"/>
          <w:szCs w:val="24"/>
        </w:rPr>
        <w:t xml:space="preserve"> soovitanud selgelt sätestada, et </w:t>
      </w:r>
      <w:r w:rsidRPr="00485371">
        <w:rPr>
          <w:rFonts w:ascii="Times New Roman" w:hAnsi="Times New Roman" w:cs="Times New Roman"/>
          <w:color w:val="000000"/>
          <w:sz w:val="24"/>
          <w:szCs w:val="24"/>
        </w:rPr>
        <w:t>asutust, mis tegutseb tavapärastes turutingimustes, püüab teenida kasumit ja kannab oma tegevusega seotud kahju, ei tuleks käsitada avalik-õigusliku isikuna, sest üldist huvi pakkuva</w:t>
      </w:r>
      <w:r w:rsidR="005C1BD1">
        <w:rPr>
          <w:rFonts w:ascii="Times New Roman" w:hAnsi="Times New Roman" w:cs="Times New Roman"/>
          <w:color w:val="000000"/>
          <w:sz w:val="24"/>
          <w:szCs w:val="24"/>
        </w:rPr>
        <w:t>t</w:t>
      </w:r>
      <w:r w:rsidRPr="00485371">
        <w:rPr>
          <w:rFonts w:ascii="Times New Roman" w:hAnsi="Times New Roman" w:cs="Times New Roman"/>
          <w:color w:val="000000"/>
          <w:sz w:val="24"/>
          <w:szCs w:val="24"/>
        </w:rPr>
        <w:t xml:space="preserve"> vajadus</w:t>
      </w:r>
      <w:r w:rsidR="005C1BD1">
        <w:rPr>
          <w:rFonts w:ascii="Times New Roman" w:hAnsi="Times New Roman" w:cs="Times New Roman"/>
          <w:color w:val="000000"/>
          <w:sz w:val="24"/>
          <w:szCs w:val="24"/>
        </w:rPr>
        <w:t>t</w:t>
      </w:r>
      <w:r w:rsidRPr="00485371">
        <w:rPr>
          <w:rFonts w:ascii="Times New Roman" w:hAnsi="Times New Roman" w:cs="Times New Roman"/>
          <w:color w:val="000000"/>
          <w:sz w:val="24"/>
          <w:szCs w:val="24"/>
        </w:rPr>
        <w:t>, mille rahuldamiseks see isik on loodud või mille rahuldamine on t</w:t>
      </w:r>
      <w:r w:rsidR="005C1BD1">
        <w:rPr>
          <w:rFonts w:ascii="Times New Roman" w:hAnsi="Times New Roman" w:cs="Times New Roman"/>
          <w:color w:val="000000"/>
          <w:sz w:val="24"/>
          <w:szCs w:val="24"/>
        </w:rPr>
        <w:t>ema</w:t>
      </w:r>
      <w:r w:rsidRPr="00485371">
        <w:rPr>
          <w:rFonts w:ascii="Times New Roman" w:hAnsi="Times New Roman" w:cs="Times New Roman"/>
          <w:color w:val="000000"/>
          <w:sz w:val="24"/>
          <w:szCs w:val="24"/>
        </w:rPr>
        <w:t xml:space="preserve"> ülesan</w:t>
      </w:r>
      <w:r w:rsidR="005C1BD1">
        <w:rPr>
          <w:rFonts w:ascii="Times New Roman" w:hAnsi="Times New Roman" w:cs="Times New Roman"/>
          <w:color w:val="000000"/>
          <w:sz w:val="24"/>
          <w:szCs w:val="24"/>
        </w:rPr>
        <w:t>ne</w:t>
      </w:r>
      <w:r w:rsidRPr="00485371">
        <w:rPr>
          <w:rFonts w:ascii="Times New Roman" w:hAnsi="Times New Roman" w:cs="Times New Roman"/>
          <w:color w:val="000000"/>
          <w:sz w:val="24"/>
          <w:szCs w:val="24"/>
        </w:rPr>
        <w:t>, võib pidada olemus</w:t>
      </w:r>
      <w:r w:rsidR="00A1605D" w:rsidRPr="00485371">
        <w:rPr>
          <w:rFonts w:ascii="Times New Roman" w:hAnsi="Times New Roman" w:cs="Times New Roman"/>
          <w:color w:val="000000"/>
          <w:sz w:val="24"/>
          <w:szCs w:val="24"/>
        </w:rPr>
        <w:t xml:space="preserve">elt tööstuslikuks või äriliseks. </w:t>
      </w:r>
      <w:r w:rsidR="00491D7F" w:rsidRPr="00485371">
        <w:rPr>
          <w:rFonts w:ascii="Times New Roman" w:hAnsi="Times New Roman" w:cs="Times New Roman"/>
          <w:color w:val="000000"/>
          <w:sz w:val="24"/>
          <w:szCs w:val="24"/>
        </w:rPr>
        <w:t>Juhul, kui avalik-õiguslik isik teeb nii ärilis</w:t>
      </w:r>
      <w:r w:rsidR="004A3B06">
        <w:rPr>
          <w:rFonts w:ascii="Times New Roman" w:hAnsi="Times New Roman" w:cs="Times New Roman"/>
          <w:color w:val="000000"/>
          <w:sz w:val="24"/>
          <w:szCs w:val="24"/>
        </w:rPr>
        <w:t xml:space="preserve">t </w:t>
      </w:r>
      <w:r w:rsidR="00491D7F" w:rsidRPr="00485371">
        <w:rPr>
          <w:rFonts w:ascii="Times New Roman" w:hAnsi="Times New Roman" w:cs="Times New Roman"/>
          <w:color w:val="000000"/>
          <w:sz w:val="24"/>
          <w:szCs w:val="24"/>
        </w:rPr>
        <w:t>kui ka mitte-ärilis</w:t>
      </w:r>
      <w:r w:rsidR="004A3B06">
        <w:rPr>
          <w:rFonts w:ascii="Times New Roman" w:hAnsi="Times New Roman" w:cs="Times New Roman"/>
          <w:color w:val="000000"/>
          <w:sz w:val="24"/>
          <w:szCs w:val="24"/>
        </w:rPr>
        <w:t>t</w:t>
      </w:r>
      <w:r w:rsidR="00491D7F" w:rsidRPr="00485371">
        <w:rPr>
          <w:rFonts w:ascii="Times New Roman" w:hAnsi="Times New Roman" w:cs="Times New Roman"/>
          <w:color w:val="000000"/>
          <w:sz w:val="24"/>
          <w:szCs w:val="24"/>
        </w:rPr>
        <w:t xml:space="preserve"> tegevus</w:t>
      </w:r>
      <w:r w:rsidR="004A3B06">
        <w:rPr>
          <w:rFonts w:ascii="Times New Roman" w:hAnsi="Times New Roman" w:cs="Times New Roman"/>
          <w:color w:val="000000"/>
          <w:sz w:val="24"/>
          <w:szCs w:val="24"/>
        </w:rPr>
        <w:t>t</w:t>
      </w:r>
      <w:r w:rsidR="00491D7F" w:rsidRPr="00485371">
        <w:rPr>
          <w:rFonts w:ascii="Times New Roman" w:hAnsi="Times New Roman" w:cs="Times New Roman"/>
          <w:color w:val="000000"/>
          <w:sz w:val="24"/>
          <w:szCs w:val="24"/>
        </w:rPr>
        <w:t>, tuleb isiku sees raamatupidamislikult nimetatud tegevustel vahe</w:t>
      </w:r>
      <w:r w:rsidR="004D004C" w:rsidRPr="00485371">
        <w:rPr>
          <w:rFonts w:ascii="Times New Roman" w:hAnsi="Times New Roman" w:cs="Times New Roman"/>
          <w:color w:val="000000"/>
          <w:sz w:val="24"/>
          <w:szCs w:val="24"/>
        </w:rPr>
        <w:t>t</w:t>
      </w:r>
      <w:r w:rsidR="00491D7F" w:rsidRPr="00485371">
        <w:rPr>
          <w:rFonts w:ascii="Times New Roman" w:hAnsi="Times New Roman" w:cs="Times New Roman"/>
          <w:color w:val="000000"/>
          <w:sz w:val="24"/>
          <w:szCs w:val="24"/>
        </w:rPr>
        <w:t xml:space="preserve"> teha. </w:t>
      </w:r>
      <w:r w:rsidR="004D004C" w:rsidRPr="00485371">
        <w:rPr>
          <w:rFonts w:ascii="Times New Roman" w:hAnsi="Times New Roman" w:cs="Times New Roman"/>
          <w:color w:val="000000"/>
          <w:sz w:val="24"/>
          <w:szCs w:val="24"/>
        </w:rPr>
        <w:t>Riigihangete seadusest</w:t>
      </w:r>
      <w:r w:rsidR="00491D7F" w:rsidRPr="00485371">
        <w:rPr>
          <w:rFonts w:ascii="Times New Roman" w:hAnsi="Times New Roman" w:cs="Times New Roman"/>
          <w:color w:val="000000"/>
          <w:sz w:val="24"/>
          <w:szCs w:val="24"/>
        </w:rPr>
        <w:t xml:space="preserve"> tulenevalt määrab iga isik ise, kas ta vastab hankija staatusele. </w:t>
      </w:r>
      <w:r w:rsidR="00441ED6">
        <w:rPr>
          <w:rFonts w:ascii="Times New Roman" w:hAnsi="Times New Roman" w:cs="Times New Roman"/>
          <w:color w:val="000000"/>
          <w:sz w:val="24"/>
          <w:szCs w:val="24"/>
        </w:rPr>
        <w:t xml:space="preserve">Hankija mõistet tuleb seega tõlgendada funktsionaalselt. </w:t>
      </w:r>
      <w:r w:rsidR="00491D7F" w:rsidRPr="00485371">
        <w:rPr>
          <w:rFonts w:ascii="Times New Roman" w:hAnsi="Times New Roman" w:cs="Times New Roman"/>
          <w:color w:val="000000"/>
          <w:sz w:val="24"/>
          <w:szCs w:val="24"/>
        </w:rPr>
        <w:t>Avaliku sektori hankija staa</w:t>
      </w:r>
      <w:r w:rsidR="0005508F" w:rsidRPr="00485371">
        <w:rPr>
          <w:rFonts w:ascii="Times New Roman" w:hAnsi="Times New Roman" w:cs="Times New Roman"/>
          <w:color w:val="000000"/>
          <w:sz w:val="24"/>
          <w:szCs w:val="24"/>
        </w:rPr>
        <w:t xml:space="preserve">tuse </w:t>
      </w:r>
      <w:r w:rsidR="00D61469" w:rsidRPr="00485371">
        <w:rPr>
          <w:rFonts w:ascii="Times New Roman" w:hAnsi="Times New Roman" w:cs="Times New Roman"/>
          <w:color w:val="000000"/>
          <w:sz w:val="24"/>
          <w:szCs w:val="24"/>
        </w:rPr>
        <w:t>selgitamine</w:t>
      </w:r>
      <w:r w:rsidR="0005508F" w:rsidRPr="00485371">
        <w:rPr>
          <w:rFonts w:ascii="Times New Roman" w:hAnsi="Times New Roman" w:cs="Times New Roman"/>
          <w:color w:val="000000"/>
          <w:sz w:val="24"/>
          <w:szCs w:val="24"/>
        </w:rPr>
        <w:t xml:space="preserve"> on k</w:t>
      </w:r>
      <w:r w:rsidR="009B1B96" w:rsidRPr="00485371">
        <w:rPr>
          <w:rFonts w:ascii="Times New Roman" w:hAnsi="Times New Roman" w:cs="Times New Roman"/>
          <w:color w:val="000000"/>
          <w:sz w:val="24"/>
          <w:szCs w:val="24"/>
        </w:rPr>
        <w:t>äesoleva eelnõu mõistes oluline, et määratleda riigiabi tingimusi</w:t>
      </w:r>
      <w:r w:rsidR="00782332">
        <w:rPr>
          <w:rFonts w:ascii="Times New Roman" w:hAnsi="Times New Roman" w:cs="Times New Roman"/>
          <w:color w:val="000000"/>
          <w:sz w:val="24"/>
          <w:szCs w:val="24"/>
        </w:rPr>
        <w:t>, sealhulgas toetusmäära suurust</w:t>
      </w:r>
      <w:r w:rsidR="009B1B96" w:rsidRPr="00485371">
        <w:rPr>
          <w:rFonts w:ascii="Times New Roman" w:hAnsi="Times New Roman" w:cs="Times New Roman"/>
          <w:color w:val="000000"/>
          <w:sz w:val="24"/>
          <w:szCs w:val="24"/>
        </w:rPr>
        <w:t xml:space="preserve">. </w:t>
      </w:r>
      <w:r w:rsidR="00A46B5A">
        <w:rPr>
          <w:rFonts w:ascii="Times New Roman" w:hAnsi="Times New Roman" w:cs="Times New Roman"/>
          <w:color w:val="000000"/>
          <w:sz w:val="24"/>
          <w:szCs w:val="24"/>
        </w:rPr>
        <w:t xml:space="preserve">Avaliku sektori hankija, sealhulgas avaliku sektori mõiste </w:t>
      </w:r>
      <w:r w:rsidR="0058289C">
        <w:rPr>
          <w:rFonts w:ascii="Times New Roman" w:hAnsi="Times New Roman" w:cs="Times New Roman"/>
          <w:color w:val="000000"/>
          <w:sz w:val="24"/>
          <w:szCs w:val="24"/>
        </w:rPr>
        <w:t>avamisel</w:t>
      </w:r>
      <w:r w:rsidR="00A46B5A">
        <w:rPr>
          <w:rFonts w:ascii="Times New Roman" w:hAnsi="Times New Roman" w:cs="Times New Roman"/>
          <w:color w:val="000000"/>
          <w:sz w:val="24"/>
          <w:szCs w:val="24"/>
        </w:rPr>
        <w:t xml:space="preserve"> tuleb lähtuda riigihangete direktiivis sätestatust ning Rahandusministeeriumi toimetatavast e-riigihangete keskkonna korduma kippuvate küsimuste rubriigis selgitatust. </w:t>
      </w:r>
    </w:p>
    <w:p w14:paraId="239367C9" w14:textId="1A02247D" w:rsidR="00A85FE9" w:rsidRPr="00485371" w:rsidRDefault="00C11A83" w:rsidP="00756443">
      <w:pPr>
        <w:pStyle w:val="ListParagraph"/>
        <w:numPr>
          <w:ilvl w:val="0"/>
          <w:numId w:val="10"/>
        </w:numPr>
        <w:spacing w:after="0" w:line="240" w:lineRule="auto"/>
        <w:ind w:left="284" w:hanging="284"/>
        <w:jc w:val="both"/>
        <w:rPr>
          <w:rFonts w:ascii="Times New Roman" w:hAnsi="Times New Roman" w:cs="Times New Roman"/>
          <w:color w:val="000000"/>
          <w:sz w:val="24"/>
          <w:szCs w:val="24"/>
        </w:rPr>
      </w:pPr>
      <w:r w:rsidRPr="00776325">
        <w:rPr>
          <w:rFonts w:ascii="Times New Roman" w:hAnsi="Times New Roman" w:cs="Times New Roman"/>
          <w:sz w:val="24"/>
          <w:szCs w:val="24"/>
        </w:rPr>
        <w:lastRenderedPageBreak/>
        <w:t xml:space="preserve">Innovatsiooni toetav </w:t>
      </w:r>
      <w:r w:rsidR="00962C14" w:rsidRPr="00776325">
        <w:rPr>
          <w:rFonts w:ascii="Times New Roman" w:hAnsi="Times New Roman" w:cs="Times New Roman"/>
          <w:sz w:val="24"/>
          <w:szCs w:val="24"/>
        </w:rPr>
        <w:t>hange</w:t>
      </w:r>
      <w:r w:rsidR="00952BC1">
        <w:rPr>
          <w:rFonts w:ascii="Times New Roman" w:hAnsi="Times New Roman" w:cs="Times New Roman"/>
          <w:sz w:val="24"/>
          <w:szCs w:val="24"/>
        </w:rPr>
        <w:t xml:space="preserve"> –</w:t>
      </w:r>
      <w:r w:rsidRPr="00485371">
        <w:rPr>
          <w:rFonts w:ascii="Times New Roman" w:hAnsi="Times New Roman" w:cs="Times New Roman"/>
          <w:sz w:val="24"/>
          <w:szCs w:val="24"/>
        </w:rPr>
        <w:t xml:space="preserve"> </w:t>
      </w:r>
      <w:r w:rsidR="00952BC1">
        <w:rPr>
          <w:rFonts w:ascii="Times New Roman" w:hAnsi="Times New Roman" w:cs="Times New Roman"/>
          <w:sz w:val="24"/>
          <w:szCs w:val="24"/>
        </w:rPr>
        <w:t>k</w:t>
      </w:r>
      <w:r w:rsidR="004D004C" w:rsidRPr="00485371">
        <w:rPr>
          <w:rFonts w:ascii="Times New Roman" w:hAnsi="Times New Roman" w:cs="Times New Roman"/>
          <w:sz w:val="24"/>
          <w:szCs w:val="24"/>
        </w:rPr>
        <w:t xml:space="preserve">äesoleva </w:t>
      </w:r>
      <w:r w:rsidR="001D7F15" w:rsidRPr="00485371">
        <w:rPr>
          <w:rFonts w:ascii="Times New Roman" w:hAnsi="Times New Roman" w:cs="Times New Roman"/>
          <w:sz w:val="24"/>
          <w:szCs w:val="24"/>
        </w:rPr>
        <w:t>eelnõu</w:t>
      </w:r>
      <w:r w:rsidR="004D004C" w:rsidRPr="00485371">
        <w:rPr>
          <w:rFonts w:ascii="Times New Roman" w:hAnsi="Times New Roman" w:cs="Times New Roman"/>
          <w:sz w:val="24"/>
          <w:szCs w:val="24"/>
        </w:rPr>
        <w:t xml:space="preserve"> kontekstis </w:t>
      </w:r>
      <w:r w:rsidR="001547A6" w:rsidRPr="00485371">
        <w:rPr>
          <w:rFonts w:ascii="Times New Roman" w:hAnsi="Times New Roman" w:cs="Times New Roman"/>
          <w:sz w:val="24"/>
          <w:szCs w:val="24"/>
        </w:rPr>
        <w:t>hõlmab mõiste nii TA</w:t>
      </w:r>
      <w:r w:rsidR="00952BC1">
        <w:rPr>
          <w:rFonts w:ascii="Times New Roman" w:hAnsi="Times New Roman" w:cs="Times New Roman"/>
          <w:sz w:val="24"/>
          <w:szCs w:val="24"/>
        </w:rPr>
        <w:t xml:space="preserve"> </w:t>
      </w:r>
      <w:r w:rsidR="001547A6" w:rsidRPr="00485371">
        <w:rPr>
          <w:rFonts w:ascii="Times New Roman" w:hAnsi="Times New Roman" w:cs="Times New Roman"/>
          <w:sz w:val="24"/>
          <w:szCs w:val="24"/>
        </w:rPr>
        <w:t>teenuse kui ka kaubanduslik</w:t>
      </w:r>
      <w:r w:rsidR="00373E24">
        <w:rPr>
          <w:rFonts w:ascii="Times New Roman" w:hAnsi="Times New Roman" w:cs="Times New Roman"/>
          <w:sz w:val="24"/>
          <w:szCs w:val="24"/>
        </w:rPr>
        <w:t>u lõpptoo</w:t>
      </w:r>
      <w:r w:rsidR="001547A6" w:rsidRPr="00485371">
        <w:rPr>
          <w:rFonts w:ascii="Times New Roman" w:hAnsi="Times New Roman" w:cs="Times New Roman"/>
          <w:sz w:val="24"/>
          <w:szCs w:val="24"/>
        </w:rPr>
        <w:t>te hankimist</w:t>
      </w:r>
      <w:r w:rsidR="00AD5C71" w:rsidRPr="00485371">
        <w:rPr>
          <w:rFonts w:ascii="Times New Roman" w:hAnsi="Times New Roman" w:cs="Times New Roman"/>
          <w:sz w:val="24"/>
          <w:szCs w:val="24"/>
        </w:rPr>
        <w:t xml:space="preserve"> eeldusel, et hangitakse innovatsiooni, mis vastab </w:t>
      </w:r>
      <w:r w:rsidR="00E97E95" w:rsidRPr="00485371">
        <w:rPr>
          <w:rFonts w:ascii="Times New Roman" w:hAnsi="Times New Roman" w:cs="Times New Roman"/>
          <w:sz w:val="24"/>
          <w:szCs w:val="24"/>
        </w:rPr>
        <w:t xml:space="preserve">käesoleva </w:t>
      </w:r>
      <w:r w:rsidR="001D7F15" w:rsidRPr="00485371">
        <w:rPr>
          <w:rFonts w:ascii="Times New Roman" w:hAnsi="Times New Roman" w:cs="Times New Roman"/>
          <w:sz w:val="24"/>
          <w:szCs w:val="24"/>
        </w:rPr>
        <w:t>eelnõu</w:t>
      </w:r>
      <w:r w:rsidR="00AD5C71" w:rsidRPr="00485371">
        <w:rPr>
          <w:rFonts w:ascii="Times New Roman" w:hAnsi="Times New Roman" w:cs="Times New Roman"/>
          <w:sz w:val="24"/>
          <w:szCs w:val="24"/>
        </w:rPr>
        <w:t xml:space="preserve"> </w:t>
      </w:r>
      <w:r w:rsidR="007526BA" w:rsidRPr="00485371">
        <w:rPr>
          <w:rFonts w:ascii="Times New Roman" w:hAnsi="Times New Roman" w:cs="Times New Roman"/>
          <w:sz w:val="24"/>
          <w:szCs w:val="24"/>
        </w:rPr>
        <w:t>tähenduses innovatsioonile</w:t>
      </w:r>
      <w:r w:rsidR="00AD5C71" w:rsidRPr="00485371">
        <w:rPr>
          <w:rFonts w:ascii="Times New Roman" w:hAnsi="Times New Roman" w:cs="Times New Roman"/>
          <w:sz w:val="24"/>
          <w:szCs w:val="24"/>
        </w:rPr>
        <w:t>.</w:t>
      </w:r>
      <w:r w:rsidR="002506FC">
        <w:rPr>
          <w:rFonts w:ascii="Times New Roman" w:hAnsi="Times New Roman" w:cs="Times New Roman"/>
          <w:sz w:val="24"/>
          <w:szCs w:val="24"/>
        </w:rPr>
        <w:t xml:space="preserve"> Innovatsiooni toetava hanke tulemiks peab olema uudne või oluliselt täiendatud toode, teenus või lahendus. </w:t>
      </w:r>
    </w:p>
    <w:p w14:paraId="53DEAA83" w14:textId="534FF249" w:rsidR="00FA6904" w:rsidRPr="00485371" w:rsidRDefault="004B5007" w:rsidP="00756443">
      <w:pPr>
        <w:pStyle w:val="ListParagraph"/>
        <w:numPr>
          <w:ilvl w:val="0"/>
          <w:numId w:val="10"/>
        </w:numPr>
        <w:spacing w:after="0" w:line="240" w:lineRule="auto"/>
        <w:ind w:left="284" w:hanging="284"/>
        <w:jc w:val="both"/>
        <w:rPr>
          <w:rFonts w:ascii="Times New Roman" w:hAnsi="Times New Roman" w:cs="Times New Roman"/>
          <w:sz w:val="24"/>
          <w:szCs w:val="24"/>
        </w:rPr>
      </w:pPr>
      <w:r w:rsidRPr="00776325">
        <w:rPr>
          <w:rFonts w:ascii="Times New Roman" w:hAnsi="Times New Roman" w:cs="Times New Roman"/>
          <w:sz w:val="24"/>
          <w:szCs w:val="24"/>
        </w:rPr>
        <w:t>N</w:t>
      </w:r>
      <w:r w:rsidR="00FA6904" w:rsidRPr="00776325">
        <w:rPr>
          <w:rFonts w:ascii="Times New Roman" w:hAnsi="Times New Roman" w:cs="Times New Roman"/>
          <w:sz w:val="24"/>
          <w:szCs w:val="24"/>
        </w:rPr>
        <w:t>utika spetsialiseerumise kasvualad</w:t>
      </w:r>
      <w:r w:rsidR="000E28A4">
        <w:rPr>
          <w:rFonts w:ascii="Times New Roman" w:hAnsi="Times New Roman" w:cs="Times New Roman"/>
          <w:sz w:val="24"/>
          <w:szCs w:val="24"/>
        </w:rPr>
        <w:t xml:space="preserve"> –</w:t>
      </w:r>
      <w:r w:rsidR="00FA6904" w:rsidRPr="00485371">
        <w:rPr>
          <w:rFonts w:ascii="Times New Roman" w:hAnsi="Times New Roman" w:cs="Times New Roman"/>
          <w:sz w:val="24"/>
          <w:szCs w:val="24"/>
        </w:rPr>
        <w:t xml:space="preserve"> Eesti Arengufondi eestvedamisel on välja pakutud kolm kasvuala: 1) info- ja kommunikatsioonitehnoloogia</w:t>
      </w:r>
      <w:r w:rsidR="00555DCB">
        <w:rPr>
          <w:rFonts w:ascii="Times New Roman" w:hAnsi="Times New Roman" w:cs="Times New Roman"/>
          <w:sz w:val="24"/>
          <w:szCs w:val="24"/>
        </w:rPr>
        <w:t xml:space="preserve"> (edaspidi </w:t>
      </w:r>
      <w:r w:rsidR="00555DCB" w:rsidRPr="00776325">
        <w:rPr>
          <w:rFonts w:ascii="Times New Roman" w:hAnsi="Times New Roman" w:cs="Times New Roman"/>
          <w:i/>
          <w:sz w:val="24"/>
          <w:szCs w:val="24"/>
        </w:rPr>
        <w:t>IKT</w:t>
      </w:r>
      <w:r w:rsidR="00555DCB">
        <w:rPr>
          <w:rFonts w:ascii="Times New Roman" w:hAnsi="Times New Roman" w:cs="Times New Roman"/>
          <w:sz w:val="24"/>
          <w:szCs w:val="24"/>
        </w:rPr>
        <w:t>)</w:t>
      </w:r>
      <w:r w:rsidR="00F41E69">
        <w:rPr>
          <w:rFonts w:ascii="Times New Roman" w:hAnsi="Times New Roman" w:cs="Times New Roman"/>
          <w:sz w:val="24"/>
          <w:szCs w:val="24"/>
        </w:rPr>
        <w:t xml:space="preserve"> </w:t>
      </w:r>
      <w:r w:rsidR="00FA6904" w:rsidRPr="00485371">
        <w:rPr>
          <w:rFonts w:ascii="Times New Roman" w:hAnsi="Times New Roman" w:cs="Times New Roman"/>
          <w:sz w:val="24"/>
          <w:szCs w:val="24"/>
        </w:rPr>
        <w:t xml:space="preserve">horisontaalselt teiste sektorite </w:t>
      </w:r>
      <w:r w:rsidR="000E28A4">
        <w:rPr>
          <w:rFonts w:ascii="Times New Roman" w:hAnsi="Times New Roman" w:cs="Times New Roman"/>
          <w:sz w:val="24"/>
          <w:szCs w:val="24"/>
        </w:rPr>
        <w:t>kaudu</w:t>
      </w:r>
      <w:r w:rsidR="00FA6904" w:rsidRPr="00485371">
        <w:rPr>
          <w:rFonts w:ascii="Times New Roman" w:hAnsi="Times New Roman" w:cs="Times New Roman"/>
          <w:sz w:val="24"/>
          <w:szCs w:val="24"/>
        </w:rPr>
        <w:t xml:space="preserve">, 2) tervisetehnoloogiad ja </w:t>
      </w:r>
      <w:r w:rsidR="000E28A4">
        <w:rPr>
          <w:rFonts w:ascii="Times New Roman" w:hAnsi="Times New Roman" w:cs="Times New Roman"/>
          <w:sz w:val="24"/>
          <w:szCs w:val="24"/>
        </w:rPr>
        <w:t>-</w:t>
      </w:r>
      <w:r w:rsidR="00FA6904" w:rsidRPr="00485371">
        <w:rPr>
          <w:rFonts w:ascii="Times New Roman" w:hAnsi="Times New Roman" w:cs="Times New Roman"/>
          <w:sz w:val="24"/>
          <w:szCs w:val="24"/>
        </w:rPr>
        <w:t>teenused ning 3) ressursside efektiivsem kasutamine</w:t>
      </w:r>
      <w:r w:rsidR="00FA6904" w:rsidRPr="00485371">
        <w:rPr>
          <w:rStyle w:val="FootnoteReference"/>
          <w:rFonts w:ascii="Times New Roman" w:hAnsi="Times New Roman" w:cs="Times New Roman"/>
          <w:sz w:val="24"/>
          <w:szCs w:val="24"/>
        </w:rPr>
        <w:footnoteReference w:id="20"/>
      </w:r>
      <w:r w:rsidR="00FA6904" w:rsidRPr="00485371">
        <w:rPr>
          <w:rFonts w:ascii="Times New Roman" w:hAnsi="Times New Roman" w:cs="Times New Roman"/>
          <w:sz w:val="24"/>
          <w:szCs w:val="24"/>
        </w:rPr>
        <w:t xml:space="preserve">. </w:t>
      </w:r>
    </w:p>
    <w:p w14:paraId="3CA8260C" w14:textId="7E16962A" w:rsidR="00BF66CD" w:rsidRDefault="008A1423" w:rsidP="00756443">
      <w:pPr>
        <w:pStyle w:val="ListParagraph"/>
        <w:numPr>
          <w:ilvl w:val="0"/>
          <w:numId w:val="10"/>
        </w:numPr>
        <w:spacing w:after="0" w:line="240" w:lineRule="auto"/>
        <w:ind w:left="284" w:hanging="284"/>
        <w:jc w:val="both"/>
        <w:rPr>
          <w:rFonts w:ascii="Times New Roman" w:hAnsi="Times New Roman" w:cs="Times New Roman"/>
          <w:sz w:val="24"/>
          <w:szCs w:val="24"/>
        </w:rPr>
      </w:pPr>
      <w:r w:rsidRPr="00776325">
        <w:rPr>
          <w:rFonts w:ascii="Times New Roman" w:hAnsi="Times New Roman" w:cs="Times New Roman"/>
          <w:sz w:val="24"/>
          <w:szCs w:val="24"/>
        </w:rPr>
        <w:t>Pakkuja</w:t>
      </w:r>
      <w:r w:rsidR="000E28A4">
        <w:rPr>
          <w:rFonts w:ascii="Times New Roman" w:hAnsi="Times New Roman" w:cs="Times New Roman"/>
          <w:sz w:val="24"/>
          <w:szCs w:val="24"/>
        </w:rPr>
        <w:t xml:space="preserve"> –</w:t>
      </w:r>
      <w:r w:rsidR="0045430A" w:rsidRPr="00485371">
        <w:rPr>
          <w:rFonts w:ascii="Times New Roman" w:hAnsi="Times New Roman" w:cs="Times New Roman"/>
          <w:sz w:val="24"/>
          <w:szCs w:val="24"/>
        </w:rPr>
        <w:t xml:space="preserve"> </w:t>
      </w:r>
      <w:r w:rsidR="000E28A4">
        <w:rPr>
          <w:rFonts w:ascii="Times New Roman" w:hAnsi="Times New Roman" w:cs="Times New Roman"/>
          <w:sz w:val="24"/>
          <w:szCs w:val="24"/>
        </w:rPr>
        <w:t>m</w:t>
      </w:r>
      <w:r w:rsidRPr="00485371">
        <w:rPr>
          <w:rFonts w:ascii="Times New Roman" w:hAnsi="Times New Roman" w:cs="Times New Roman"/>
          <w:sz w:val="24"/>
          <w:szCs w:val="24"/>
        </w:rPr>
        <w:t xml:space="preserve">eetme eesmärkide ja seatud indikaatorite huvides on oluline, et üksikpakkujana või ühispakkumuses </w:t>
      </w:r>
      <w:r w:rsidR="00373E24">
        <w:rPr>
          <w:rFonts w:ascii="Times New Roman" w:hAnsi="Times New Roman" w:cs="Times New Roman"/>
          <w:sz w:val="24"/>
          <w:szCs w:val="24"/>
        </w:rPr>
        <w:t xml:space="preserve">(st mitme juriidilise isiku osalusel) </w:t>
      </w:r>
      <w:r w:rsidRPr="00485371">
        <w:rPr>
          <w:rFonts w:ascii="Times New Roman" w:hAnsi="Times New Roman" w:cs="Times New Roman"/>
          <w:sz w:val="24"/>
          <w:szCs w:val="24"/>
        </w:rPr>
        <w:t>osaleks ettevõt</w:t>
      </w:r>
      <w:r w:rsidR="00993F3C">
        <w:rPr>
          <w:rFonts w:ascii="Times New Roman" w:hAnsi="Times New Roman" w:cs="Times New Roman"/>
          <w:sz w:val="24"/>
          <w:szCs w:val="24"/>
        </w:rPr>
        <w:t>ja</w:t>
      </w:r>
      <w:r w:rsidRPr="00485371">
        <w:rPr>
          <w:rFonts w:ascii="Times New Roman" w:hAnsi="Times New Roman" w:cs="Times New Roman"/>
          <w:sz w:val="24"/>
          <w:szCs w:val="24"/>
        </w:rPr>
        <w:t>, kes saa</w:t>
      </w:r>
      <w:r w:rsidR="000E28A4">
        <w:rPr>
          <w:rFonts w:ascii="Times New Roman" w:hAnsi="Times New Roman" w:cs="Times New Roman"/>
          <w:sz w:val="24"/>
          <w:szCs w:val="24"/>
        </w:rPr>
        <w:t>b</w:t>
      </w:r>
      <w:r w:rsidRPr="00485371">
        <w:rPr>
          <w:rFonts w:ascii="Times New Roman" w:hAnsi="Times New Roman" w:cs="Times New Roman"/>
          <w:sz w:val="24"/>
          <w:szCs w:val="24"/>
        </w:rPr>
        <w:t xml:space="preserve"> hanke</w:t>
      </w:r>
      <w:r w:rsidR="000E28A4">
        <w:rPr>
          <w:rFonts w:ascii="Times New Roman" w:hAnsi="Times New Roman" w:cs="Times New Roman"/>
          <w:sz w:val="24"/>
          <w:szCs w:val="24"/>
        </w:rPr>
        <w:t>ga</w:t>
      </w:r>
      <w:r w:rsidRPr="00485371">
        <w:rPr>
          <w:rFonts w:ascii="Times New Roman" w:hAnsi="Times New Roman" w:cs="Times New Roman"/>
          <w:sz w:val="24"/>
          <w:szCs w:val="24"/>
        </w:rPr>
        <w:t xml:space="preserve"> </w:t>
      </w:r>
      <w:r w:rsidRPr="00BF66CD">
        <w:rPr>
          <w:rFonts w:ascii="Times New Roman" w:hAnsi="Times New Roman" w:cs="Times New Roman"/>
          <w:sz w:val="24"/>
          <w:szCs w:val="24"/>
        </w:rPr>
        <w:t>väljatöötatud lahendus</w:t>
      </w:r>
      <w:r w:rsidR="000E28A4" w:rsidRPr="00BF66CD">
        <w:rPr>
          <w:rFonts w:ascii="Times New Roman" w:hAnsi="Times New Roman" w:cs="Times New Roman"/>
          <w:sz w:val="24"/>
          <w:szCs w:val="24"/>
        </w:rPr>
        <w:t>t</w:t>
      </w:r>
      <w:r w:rsidRPr="00BF66CD">
        <w:rPr>
          <w:rFonts w:ascii="Times New Roman" w:hAnsi="Times New Roman" w:cs="Times New Roman"/>
          <w:sz w:val="24"/>
          <w:szCs w:val="24"/>
        </w:rPr>
        <w:t xml:space="preserve"> uuel turul pakkuda. </w:t>
      </w:r>
      <w:r w:rsidR="001A335A">
        <w:rPr>
          <w:rFonts w:ascii="Times New Roman" w:hAnsi="Times New Roman" w:cs="Times New Roman"/>
          <w:sz w:val="24"/>
          <w:szCs w:val="24"/>
        </w:rPr>
        <w:t xml:space="preserve">Ettevõtja on äriühing äriseadustiku tähenduses.  </w:t>
      </w:r>
    </w:p>
    <w:p w14:paraId="315F0D73" w14:textId="5DB9CBB1" w:rsidR="000A3516" w:rsidRPr="00BF66CD" w:rsidRDefault="000A3516" w:rsidP="00756443">
      <w:pPr>
        <w:pStyle w:val="ListParagraph"/>
        <w:numPr>
          <w:ilvl w:val="0"/>
          <w:numId w:val="1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Rakendusuuring – rakendusuuring </w:t>
      </w:r>
      <w:r w:rsidRPr="008B2A1F">
        <w:rPr>
          <w:rFonts w:ascii="Times New Roman" w:hAnsi="Times New Roman" w:cs="Times New Roman"/>
          <w:sz w:val="24"/>
          <w:szCs w:val="24"/>
        </w:rPr>
        <w:t>Euroopa Komisjoni teatis</w:t>
      </w:r>
      <w:r>
        <w:rPr>
          <w:rFonts w:ascii="Times New Roman" w:hAnsi="Times New Roman" w:cs="Times New Roman"/>
          <w:sz w:val="24"/>
          <w:szCs w:val="24"/>
        </w:rPr>
        <w:t>e</w:t>
      </w:r>
      <w:r w:rsidRPr="008B2A1F">
        <w:rPr>
          <w:rFonts w:ascii="Times New Roman" w:hAnsi="Times New Roman" w:cs="Times New Roman"/>
          <w:sz w:val="24"/>
          <w:szCs w:val="24"/>
        </w:rPr>
        <w:t xml:space="preserve"> </w:t>
      </w:r>
      <w:r>
        <w:rPr>
          <w:rFonts w:ascii="Times New Roman" w:hAnsi="Times New Roman" w:cs="Times New Roman"/>
          <w:sz w:val="24"/>
          <w:szCs w:val="24"/>
        </w:rPr>
        <w:t>TA tegevuseks</w:t>
      </w:r>
      <w:r w:rsidRPr="008B2A1F">
        <w:rPr>
          <w:rFonts w:ascii="Times New Roman" w:hAnsi="Times New Roman" w:cs="Times New Roman"/>
          <w:sz w:val="24"/>
          <w:szCs w:val="24"/>
        </w:rPr>
        <w:t xml:space="preserve"> ning innovatsiooniks antava riigiabi raamistiku (ELT C 198, 27.06.2014, lk 1–29) (edaspidi </w:t>
      </w:r>
      <w:r w:rsidRPr="008B2A1F">
        <w:rPr>
          <w:rFonts w:ascii="Times New Roman" w:hAnsi="Times New Roman" w:cs="Times New Roman"/>
          <w:i/>
          <w:sz w:val="24"/>
          <w:szCs w:val="24"/>
        </w:rPr>
        <w:t>TAI raamistik</w:t>
      </w:r>
      <w:r w:rsidRPr="008B2A1F">
        <w:rPr>
          <w:rFonts w:ascii="Times New Roman" w:hAnsi="Times New Roman" w:cs="Times New Roman"/>
          <w:sz w:val="24"/>
          <w:szCs w:val="24"/>
        </w:rPr>
        <w:t>) kohta</w:t>
      </w:r>
      <w:r>
        <w:rPr>
          <w:rFonts w:ascii="Times New Roman" w:hAnsi="Times New Roman" w:cs="Times New Roman"/>
          <w:sz w:val="24"/>
          <w:szCs w:val="24"/>
        </w:rPr>
        <w:t xml:space="preserve"> punkt 15 alapunkt q </w:t>
      </w:r>
      <w:r w:rsidR="00E730A0">
        <w:rPr>
          <w:rFonts w:ascii="Times New Roman" w:hAnsi="Times New Roman" w:cs="Times New Roman"/>
          <w:sz w:val="24"/>
          <w:szCs w:val="24"/>
        </w:rPr>
        <w:t>tähenduses</w:t>
      </w:r>
      <w:r>
        <w:rPr>
          <w:rFonts w:ascii="Times New Roman" w:hAnsi="Times New Roman" w:cs="Times New Roman"/>
          <w:sz w:val="24"/>
          <w:szCs w:val="24"/>
        </w:rPr>
        <w:t xml:space="preserve">. </w:t>
      </w:r>
    </w:p>
    <w:p w14:paraId="38287638" w14:textId="3D663D90" w:rsidR="008A1423" w:rsidRPr="00E730A0" w:rsidRDefault="00BF66CD" w:rsidP="00756443">
      <w:pPr>
        <w:pStyle w:val="ListParagraph"/>
        <w:numPr>
          <w:ilvl w:val="0"/>
          <w:numId w:val="10"/>
        </w:numPr>
        <w:spacing w:after="0" w:line="240" w:lineRule="auto"/>
        <w:ind w:left="284" w:hanging="284"/>
        <w:jc w:val="both"/>
        <w:rPr>
          <w:rFonts w:ascii="Times New Roman" w:hAnsi="Times New Roman" w:cs="Times New Roman"/>
          <w:sz w:val="24"/>
          <w:szCs w:val="24"/>
        </w:rPr>
      </w:pPr>
      <w:r w:rsidRPr="00BF66CD">
        <w:rPr>
          <w:rFonts w:ascii="Times New Roman" w:hAnsi="Times New Roman" w:cs="Times New Roman"/>
          <w:sz w:val="24"/>
          <w:szCs w:val="24"/>
        </w:rPr>
        <w:t xml:space="preserve">Teadus- ja arendustegevus </w:t>
      </w:r>
      <w:r>
        <w:rPr>
          <w:rFonts w:ascii="Times New Roman" w:hAnsi="Times New Roman" w:cs="Times New Roman"/>
          <w:sz w:val="24"/>
          <w:szCs w:val="24"/>
        </w:rPr>
        <w:t>–</w:t>
      </w:r>
      <w:r w:rsidRPr="00BF66CD">
        <w:rPr>
          <w:rFonts w:ascii="Times New Roman" w:hAnsi="Times New Roman" w:cs="Times New Roman"/>
          <w:sz w:val="24"/>
          <w:szCs w:val="24"/>
        </w:rPr>
        <w:t xml:space="preserve"> </w:t>
      </w:r>
      <w:r w:rsidRPr="00BF66CD">
        <w:rPr>
          <w:rFonts w:ascii="Times New Roman" w:hAnsi="Times New Roman" w:cs="Times New Roman"/>
          <w:color w:val="000000"/>
          <w:sz w:val="24"/>
          <w:szCs w:val="24"/>
        </w:rPr>
        <w:t>rak</w:t>
      </w:r>
      <w:r w:rsidR="00D73A68">
        <w:rPr>
          <w:rFonts w:ascii="Times New Roman" w:hAnsi="Times New Roman" w:cs="Times New Roman"/>
          <w:color w:val="000000"/>
          <w:sz w:val="24"/>
          <w:szCs w:val="24"/>
        </w:rPr>
        <w:t xml:space="preserve">endusuuring, tootearendus, </w:t>
      </w:r>
      <w:r w:rsidRPr="00BF66CD">
        <w:rPr>
          <w:rFonts w:ascii="Times New Roman" w:hAnsi="Times New Roman" w:cs="Times New Roman"/>
          <w:color w:val="000000"/>
          <w:sz w:val="24"/>
          <w:szCs w:val="24"/>
        </w:rPr>
        <w:t>teostatavusuuring</w:t>
      </w:r>
      <w:r>
        <w:rPr>
          <w:rFonts w:ascii="Times New Roman" w:hAnsi="Times New Roman" w:cs="Times New Roman"/>
          <w:color w:val="000000"/>
          <w:sz w:val="24"/>
          <w:szCs w:val="24"/>
        </w:rPr>
        <w:t>, eeluuring, vastavusk</w:t>
      </w:r>
      <w:r w:rsidR="00FF5CAA">
        <w:rPr>
          <w:rFonts w:ascii="Times New Roman" w:hAnsi="Times New Roman" w:cs="Times New Roman"/>
          <w:color w:val="000000"/>
          <w:sz w:val="24"/>
          <w:szCs w:val="24"/>
        </w:rPr>
        <w:t>atsetus, prototüübi valmistamin</w:t>
      </w:r>
      <w:r>
        <w:rPr>
          <w:rFonts w:ascii="Times New Roman" w:hAnsi="Times New Roman" w:cs="Times New Roman"/>
          <w:color w:val="000000"/>
          <w:sz w:val="24"/>
          <w:szCs w:val="24"/>
        </w:rPr>
        <w:t xml:space="preserve">e jmt. </w:t>
      </w:r>
    </w:p>
    <w:p w14:paraId="2ED89339" w14:textId="4F89E382" w:rsidR="00E730A0" w:rsidRPr="00BF66CD" w:rsidRDefault="00E730A0" w:rsidP="00756443">
      <w:pPr>
        <w:pStyle w:val="ListParagraph"/>
        <w:numPr>
          <w:ilvl w:val="0"/>
          <w:numId w:val="10"/>
        </w:numPr>
        <w:spacing w:after="0" w:line="240" w:lineRule="auto"/>
        <w:ind w:left="284" w:hanging="284"/>
        <w:jc w:val="both"/>
        <w:rPr>
          <w:rFonts w:ascii="Times New Roman" w:hAnsi="Times New Roman" w:cs="Times New Roman"/>
          <w:sz w:val="24"/>
          <w:szCs w:val="24"/>
        </w:rPr>
      </w:pPr>
      <w:r>
        <w:rPr>
          <w:rFonts w:ascii="Times New Roman" w:hAnsi="Times New Roman" w:cs="Times New Roman"/>
          <w:color w:val="000000"/>
          <w:sz w:val="24"/>
          <w:szCs w:val="24"/>
        </w:rPr>
        <w:t xml:space="preserve">Teostatavusuuring – TAI raamistiku punkt 15 alapunkt k tähenduses. </w:t>
      </w:r>
    </w:p>
    <w:p w14:paraId="74912112" w14:textId="3619BB22" w:rsidR="00266AC5" w:rsidRPr="00485371" w:rsidRDefault="00245382" w:rsidP="00756443">
      <w:pPr>
        <w:pStyle w:val="ListParagraph"/>
        <w:numPr>
          <w:ilvl w:val="0"/>
          <w:numId w:val="10"/>
        </w:numPr>
        <w:spacing w:after="0" w:line="240" w:lineRule="auto"/>
        <w:ind w:left="284" w:hanging="284"/>
        <w:jc w:val="both"/>
        <w:rPr>
          <w:rFonts w:ascii="Times New Roman" w:hAnsi="Times New Roman" w:cs="Times New Roman"/>
          <w:sz w:val="24"/>
          <w:szCs w:val="24"/>
        </w:rPr>
      </w:pPr>
      <w:r w:rsidRPr="00BF66CD">
        <w:rPr>
          <w:rFonts w:ascii="Times New Roman" w:hAnsi="Times New Roman" w:cs="Times New Roman"/>
          <w:sz w:val="24"/>
          <w:szCs w:val="24"/>
        </w:rPr>
        <w:t>Tootearendus</w:t>
      </w:r>
      <w:r w:rsidR="000E28A4" w:rsidRPr="00BF66CD">
        <w:rPr>
          <w:rFonts w:ascii="Times New Roman" w:hAnsi="Times New Roman" w:cs="Times New Roman"/>
          <w:sz w:val="24"/>
          <w:szCs w:val="24"/>
        </w:rPr>
        <w:t xml:space="preserve"> –</w:t>
      </w:r>
      <w:r w:rsidR="0045430A" w:rsidRPr="00BF66CD">
        <w:rPr>
          <w:rFonts w:ascii="Times New Roman" w:hAnsi="Times New Roman" w:cs="Times New Roman"/>
          <w:sz w:val="24"/>
          <w:szCs w:val="24"/>
        </w:rPr>
        <w:t xml:space="preserve"> </w:t>
      </w:r>
      <w:r w:rsidR="007D2E54">
        <w:rPr>
          <w:rFonts w:ascii="Times New Roman" w:hAnsi="Times New Roman" w:cs="Times New Roman"/>
          <w:sz w:val="24"/>
          <w:szCs w:val="24"/>
        </w:rPr>
        <w:t>TAI raamistiku punkt 15 alapunkt j tähenduses. T</w:t>
      </w:r>
      <w:r w:rsidRPr="00BF66CD">
        <w:rPr>
          <w:rFonts w:ascii="Times New Roman" w:hAnsi="Times New Roman" w:cs="Times New Roman"/>
          <w:sz w:val="24"/>
          <w:szCs w:val="24"/>
        </w:rPr>
        <w:t xml:space="preserve">ootearendus võib </w:t>
      </w:r>
      <w:r w:rsidR="000A666A" w:rsidRPr="00BF66CD">
        <w:rPr>
          <w:rFonts w:ascii="Times New Roman" w:hAnsi="Times New Roman" w:cs="Times New Roman"/>
          <w:sz w:val="24"/>
          <w:szCs w:val="24"/>
        </w:rPr>
        <w:t>hõlmata kaubanduslikul</w:t>
      </w:r>
      <w:r w:rsidRPr="00BF66CD">
        <w:rPr>
          <w:rFonts w:ascii="Times New Roman" w:hAnsi="Times New Roman" w:cs="Times New Roman"/>
          <w:sz w:val="24"/>
          <w:szCs w:val="24"/>
        </w:rPr>
        <w:t xml:space="preserve"> eesmärgil kasutatava prototüü</w:t>
      </w:r>
      <w:r w:rsidR="000E28A4" w:rsidRPr="00BF66CD">
        <w:rPr>
          <w:rFonts w:ascii="Times New Roman" w:hAnsi="Times New Roman" w:cs="Times New Roman"/>
          <w:sz w:val="24"/>
          <w:szCs w:val="24"/>
        </w:rPr>
        <w:t>bi</w:t>
      </w:r>
      <w:r w:rsidRPr="00BF66CD">
        <w:rPr>
          <w:rFonts w:ascii="Times New Roman" w:hAnsi="Times New Roman" w:cs="Times New Roman"/>
          <w:sz w:val="24"/>
          <w:szCs w:val="24"/>
        </w:rPr>
        <w:t xml:space="preserve"> ja k</w:t>
      </w:r>
      <w:r w:rsidR="00CC459D" w:rsidRPr="00BF66CD">
        <w:rPr>
          <w:rFonts w:ascii="Times New Roman" w:hAnsi="Times New Roman" w:cs="Times New Roman"/>
          <w:sz w:val="24"/>
          <w:szCs w:val="24"/>
        </w:rPr>
        <w:t>a</w:t>
      </w:r>
      <w:r w:rsidRPr="00BF66CD">
        <w:rPr>
          <w:rFonts w:ascii="Times New Roman" w:hAnsi="Times New Roman" w:cs="Times New Roman"/>
          <w:sz w:val="24"/>
          <w:szCs w:val="24"/>
        </w:rPr>
        <w:t>tseprojekti arendamist, kui prototüüp</w:t>
      </w:r>
      <w:r w:rsidR="000A666A" w:rsidRPr="00BF66CD">
        <w:rPr>
          <w:rFonts w:ascii="Times New Roman" w:hAnsi="Times New Roman" w:cs="Times New Roman"/>
          <w:sz w:val="24"/>
          <w:szCs w:val="24"/>
        </w:rPr>
        <w:t xml:space="preserve"> </w:t>
      </w:r>
      <w:r w:rsidRPr="00BF66CD">
        <w:rPr>
          <w:rFonts w:ascii="Times New Roman" w:hAnsi="Times New Roman" w:cs="Times New Roman"/>
          <w:sz w:val="24"/>
          <w:szCs w:val="24"/>
        </w:rPr>
        <w:t>on tingimata kaubanduslik lõpptoode ja kui selle tootmine üksnes tutvustamise ja valideerimise eesmärgil on liiga kallis. Tootearendus ei hõlma olemasoleva</w:t>
      </w:r>
      <w:r w:rsidRPr="00485371">
        <w:rPr>
          <w:rFonts w:ascii="Times New Roman" w:hAnsi="Times New Roman" w:cs="Times New Roman"/>
          <w:sz w:val="24"/>
          <w:szCs w:val="24"/>
        </w:rPr>
        <w:t xml:space="preserve"> toote, tooteliini, tootmisprotsessi, teenuse ja muude toimingute rutiinset või perioodilist muutmist, isegi kui sellised muudatused tähendavad täiustamist. </w:t>
      </w:r>
    </w:p>
    <w:p w14:paraId="7D33F489" w14:textId="6B6B0EE8" w:rsidR="00C13041" w:rsidRDefault="00C13041" w:rsidP="00756443">
      <w:pPr>
        <w:pStyle w:val="ListParagraph"/>
        <w:numPr>
          <w:ilvl w:val="0"/>
          <w:numId w:val="10"/>
        </w:numPr>
        <w:spacing w:after="0" w:line="240" w:lineRule="auto"/>
        <w:ind w:left="284" w:hanging="284"/>
        <w:jc w:val="both"/>
        <w:rPr>
          <w:rFonts w:ascii="Times New Roman" w:hAnsi="Times New Roman" w:cs="Times New Roman"/>
          <w:sz w:val="24"/>
          <w:szCs w:val="24"/>
        </w:rPr>
      </w:pPr>
      <w:r w:rsidRPr="00776325">
        <w:rPr>
          <w:rFonts w:ascii="Times New Roman" w:hAnsi="Times New Roman" w:cs="Times New Roman"/>
          <w:sz w:val="24"/>
          <w:szCs w:val="24"/>
        </w:rPr>
        <w:t>Turuanalüüs</w:t>
      </w:r>
      <w:r w:rsidR="000E28A4">
        <w:rPr>
          <w:rFonts w:ascii="Times New Roman" w:hAnsi="Times New Roman" w:cs="Times New Roman"/>
          <w:sz w:val="24"/>
          <w:szCs w:val="24"/>
        </w:rPr>
        <w:t xml:space="preserve"> –</w:t>
      </w:r>
      <w:r w:rsidR="0045430A" w:rsidRPr="00485371">
        <w:rPr>
          <w:rFonts w:ascii="Times New Roman" w:hAnsi="Times New Roman" w:cs="Times New Roman"/>
          <w:sz w:val="24"/>
          <w:szCs w:val="24"/>
        </w:rPr>
        <w:t xml:space="preserve"> </w:t>
      </w:r>
      <w:r w:rsidR="000E28A4">
        <w:rPr>
          <w:rFonts w:ascii="Times New Roman" w:hAnsi="Times New Roman" w:cs="Times New Roman"/>
          <w:sz w:val="24"/>
          <w:szCs w:val="24"/>
        </w:rPr>
        <w:t>t</w:t>
      </w:r>
      <w:r w:rsidRPr="00485371">
        <w:rPr>
          <w:rFonts w:ascii="Times New Roman" w:hAnsi="Times New Roman" w:cs="Times New Roman"/>
          <w:sz w:val="24"/>
          <w:szCs w:val="24"/>
        </w:rPr>
        <w:t>uruanalüüsi eesmärk on võimaldada hankijal saada igakülgset teadmist hanke objektiks oleva lahenduse a</w:t>
      </w:r>
      <w:r w:rsidR="00A41D7C" w:rsidRPr="00485371">
        <w:rPr>
          <w:rFonts w:ascii="Times New Roman" w:hAnsi="Times New Roman" w:cs="Times New Roman"/>
          <w:sz w:val="24"/>
          <w:szCs w:val="24"/>
        </w:rPr>
        <w:t xml:space="preserve">rendus- </w:t>
      </w:r>
      <w:r w:rsidR="0045430A" w:rsidRPr="00485371">
        <w:rPr>
          <w:rFonts w:ascii="Times New Roman" w:hAnsi="Times New Roman" w:cs="Times New Roman"/>
          <w:sz w:val="24"/>
          <w:szCs w:val="24"/>
        </w:rPr>
        <w:t>või</w:t>
      </w:r>
      <w:r w:rsidR="00A41D7C" w:rsidRPr="00485371">
        <w:rPr>
          <w:rFonts w:ascii="Times New Roman" w:hAnsi="Times New Roman" w:cs="Times New Roman"/>
          <w:sz w:val="24"/>
          <w:szCs w:val="24"/>
        </w:rPr>
        <w:t xml:space="preserve"> tarnimisvõimalusest, </w:t>
      </w:r>
      <w:r w:rsidRPr="00485371">
        <w:rPr>
          <w:rFonts w:ascii="Times New Roman" w:hAnsi="Times New Roman" w:cs="Times New Roman"/>
          <w:sz w:val="24"/>
          <w:szCs w:val="24"/>
        </w:rPr>
        <w:t>turuosalise võimekusest seda</w:t>
      </w:r>
      <w:r w:rsidR="00B449C9">
        <w:rPr>
          <w:rFonts w:ascii="Times New Roman" w:hAnsi="Times New Roman" w:cs="Times New Roman"/>
          <w:sz w:val="24"/>
          <w:szCs w:val="24"/>
        </w:rPr>
        <w:t xml:space="preserve"> arendada ja</w:t>
      </w:r>
      <w:r w:rsidRPr="00485371">
        <w:rPr>
          <w:rFonts w:ascii="Times New Roman" w:hAnsi="Times New Roman" w:cs="Times New Roman"/>
          <w:sz w:val="24"/>
          <w:szCs w:val="24"/>
        </w:rPr>
        <w:t xml:space="preserve"> pakkuda</w:t>
      </w:r>
      <w:r w:rsidR="00A41D7C" w:rsidRPr="00485371">
        <w:rPr>
          <w:rFonts w:ascii="Times New Roman" w:hAnsi="Times New Roman" w:cs="Times New Roman"/>
          <w:sz w:val="24"/>
          <w:szCs w:val="24"/>
        </w:rPr>
        <w:t>, soovitava lahenduse teostatavuse ja võimalike kulude kohta</w:t>
      </w:r>
      <w:r w:rsidRPr="00485371">
        <w:rPr>
          <w:rFonts w:ascii="Times New Roman" w:hAnsi="Times New Roman" w:cs="Times New Roman"/>
          <w:sz w:val="24"/>
          <w:szCs w:val="24"/>
        </w:rPr>
        <w:t xml:space="preserve">. </w:t>
      </w:r>
      <w:r w:rsidR="003F2F65" w:rsidRPr="00485371">
        <w:rPr>
          <w:rFonts w:ascii="Times New Roman" w:hAnsi="Times New Roman" w:cs="Times New Roman"/>
          <w:sz w:val="24"/>
          <w:szCs w:val="24"/>
        </w:rPr>
        <w:t>Turuanalüüsi korraldamise viis peab lähtuma hanke vajadusest. Soovitatav on kombineerida erinevaid meetodeid</w:t>
      </w:r>
      <w:r w:rsidR="00577155">
        <w:rPr>
          <w:rFonts w:ascii="Times New Roman" w:hAnsi="Times New Roman" w:cs="Times New Roman"/>
          <w:sz w:val="24"/>
          <w:szCs w:val="24"/>
        </w:rPr>
        <w:t xml:space="preserve"> ja</w:t>
      </w:r>
      <w:r w:rsidR="003F2F65" w:rsidRPr="00485371">
        <w:rPr>
          <w:rFonts w:ascii="Times New Roman" w:hAnsi="Times New Roman" w:cs="Times New Roman"/>
          <w:sz w:val="24"/>
          <w:szCs w:val="24"/>
        </w:rPr>
        <w:t xml:space="preserve"> korraldada </w:t>
      </w:r>
      <w:r w:rsidR="006928D8">
        <w:rPr>
          <w:rFonts w:ascii="Times New Roman" w:hAnsi="Times New Roman" w:cs="Times New Roman"/>
          <w:sz w:val="24"/>
          <w:szCs w:val="24"/>
        </w:rPr>
        <w:t xml:space="preserve">ka </w:t>
      </w:r>
      <w:r w:rsidR="003F2F65" w:rsidRPr="00485371">
        <w:rPr>
          <w:rFonts w:ascii="Times New Roman" w:hAnsi="Times New Roman" w:cs="Times New Roman"/>
          <w:sz w:val="24"/>
          <w:szCs w:val="24"/>
        </w:rPr>
        <w:t xml:space="preserve">turudialoog. </w:t>
      </w:r>
      <w:r w:rsidR="000E6B46" w:rsidRPr="00485371">
        <w:rPr>
          <w:rFonts w:ascii="Times New Roman" w:hAnsi="Times New Roman" w:cs="Times New Roman"/>
          <w:sz w:val="24"/>
          <w:szCs w:val="24"/>
        </w:rPr>
        <w:t>Turuanalüüs peaks sisaldama ka riskianalüüsi</w:t>
      </w:r>
      <w:r w:rsidR="000E6B46" w:rsidRPr="00485371">
        <w:rPr>
          <w:rStyle w:val="FootnoteReference"/>
          <w:rFonts w:ascii="Times New Roman" w:hAnsi="Times New Roman" w:cs="Times New Roman"/>
          <w:sz w:val="24"/>
          <w:szCs w:val="24"/>
        </w:rPr>
        <w:footnoteReference w:id="21"/>
      </w:r>
      <w:r w:rsidR="000E6B46" w:rsidRPr="00485371">
        <w:rPr>
          <w:rFonts w:ascii="Times New Roman" w:hAnsi="Times New Roman" w:cs="Times New Roman"/>
          <w:sz w:val="24"/>
          <w:szCs w:val="24"/>
        </w:rPr>
        <w:t xml:space="preserve">. </w:t>
      </w:r>
      <w:r w:rsidR="00A44B34" w:rsidRPr="00485371">
        <w:rPr>
          <w:rFonts w:ascii="Times New Roman" w:hAnsi="Times New Roman" w:cs="Times New Roman"/>
          <w:sz w:val="24"/>
          <w:szCs w:val="24"/>
        </w:rPr>
        <w:t xml:space="preserve">Ostjal on vaja tutvuda potentsiaalse tarnija tegevuse ja suutlikkusega ning selgelt määratleda vajadus toodangu osas, olemata seejuures liiga piirav. </w:t>
      </w:r>
      <w:r w:rsidR="00FF3565">
        <w:rPr>
          <w:rFonts w:ascii="Times New Roman" w:hAnsi="Times New Roman" w:cs="Times New Roman"/>
          <w:sz w:val="24"/>
          <w:szCs w:val="24"/>
        </w:rPr>
        <w:t xml:space="preserve">Turuanalüüsi tegemisel ja selle käigus saadud nõuannete kasutamisel hankes tagab hankija objektiivsuse ning mittediskrimineerimise ja läbipaistvuse põhimõtete järgimise. </w:t>
      </w:r>
      <w:r w:rsidR="006928D8">
        <w:rPr>
          <w:rFonts w:ascii="Times New Roman" w:hAnsi="Times New Roman" w:cs="Times New Roman"/>
          <w:sz w:val="24"/>
          <w:szCs w:val="24"/>
        </w:rPr>
        <w:t>Turuanalüüsi tingimused sätestab rakendusüksus ning avalikustab need enda veebilehel. Tingimused sisaldavad vajadust analüüsida nii turu võimalusi ehk olemasolevaid lahendusi kui ka võimekust arendada uusi lahendusi. Lisaks sisaldavad turuanalüüsi tingimused kohustust analüüsida hankija turgu ehk uudse lahenduse laiemat</w:t>
      </w:r>
      <w:r w:rsidR="00267A5D">
        <w:rPr>
          <w:rFonts w:ascii="Times New Roman" w:hAnsi="Times New Roman" w:cs="Times New Roman"/>
          <w:sz w:val="24"/>
          <w:szCs w:val="24"/>
        </w:rPr>
        <w:t xml:space="preserve"> turustamisvõimalust</w:t>
      </w:r>
      <w:r w:rsidR="006928D8">
        <w:rPr>
          <w:rFonts w:ascii="Times New Roman" w:hAnsi="Times New Roman" w:cs="Times New Roman"/>
          <w:sz w:val="24"/>
          <w:szCs w:val="24"/>
        </w:rPr>
        <w:t xml:space="preserve">. </w:t>
      </w:r>
    </w:p>
    <w:p w14:paraId="142CE9E3" w14:textId="3548DBFF" w:rsidR="007D2E54" w:rsidRPr="00485371" w:rsidRDefault="007D2E54" w:rsidP="00756443">
      <w:pPr>
        <w:pStyle w:val="ListParagraph"/>
        <w:numPr>
          <w:ilvl w:val="0"/>
          <w:numId w:val="1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Turutingimused – TAI raamistiku punkt 15 alapunkt f tähenduses. </w:t>
      </w:r>
      <w:r w:rsidR="003A7A9A">
        <w:rPr>
          <w:rFonts w:ascii="Times New Roman" w:hAnsi="Times New Roman" w:cs="Times New Roman"/>
          <w:sz w:val="24"/>
          <w:szCs w:val="24"/>
        </w:rPr>
        <w:t>Turutingimused tähendavad, et pooltevahelise tehingu tingimused ei erine nendest, mis oleksid kehtinud sõltumatute ettevõtjate vahel, ja puudub salajane kokkulepe. Iga tehingut, mis toimub avatud, läbipaistva ja mittediskrimineeriva korra kohaselt, loetakse vastavaks turutingimuste põhimõttele.</w:t>
      </w:r>
    </w:p>
    <w:p w14:paraId="7F677103" w14:textId="105E5B58" w:rsidR="007D2295" w:rsidRPr="00485371" w:rsidRDefault="007D2295" w:rsidP="00756443">
      <w:pPr>
        <w:pStyle w:val="ListParagraph"/>
        <w:numPr>
          <w:ilvl w:val="0"/>
          <w:numId w:val="10"/>
        </w:numPr>
        <w:spacing w:after="0" w:line="240" w:lineRule="auto"/>
        <w:ind w:left="284" w:hanging="284"/>
        <w:jc w:val="both"/>
        <w:rPr>
          <w:rFonts w:ascii="Times New Roman" w:hAnsi="Times New Roman" w:cs="Times New Roman"/>
          <w:sz w:val="24"/>
          <w:szCs w:val="24"/>
        </w:rPr>
      </w:pPr>
      <w:r w:rsidRPr="00776325">
        <w:rPr>
          <w:rFonts w:ascii="Times New Roman" w:hAnsi="Times New Roman" w:cs="Times New Roman"/>
          <w:sz w:val="24"/>
          <w:szCs w:val="24"/>
        </w:rPr>
        <w:lastRenderedPageBreak/>
        <w:t>Turudialoog</w:t>
      </w:r>
      <w:r w:rsidR="00577155">
        <w:rPr>
          <w:rFonts w:ascii="Times New Roman" w:hAnsi="Times New Roman" w:cs="Times New Roman"/>
          <w:sz w:val="24"/>
          <w:szCs w:val="24"/>
        </w:rPr>
        <w:t xml:space="preserve"> –</w:t>
      </w:r>
      <w:r w:rsidR="000D2B40" w:rsidRPr="00485371">
        <w:rPr>
          <w:rFonts w:ascii="Times New Roman" w:hAnsi="Times New Roman" w:cs="Times New Roman"/>
          <w:sz w:val="24"/>
          <w:szCs w:val="24"/>
        </w:rPr>
        <w:t xml:space="preserve"> </w:t>
      </w:r>
      <w:r w:rsidR="00577155">
        <w:rPr>
          <w:rFonts w:ascii="Times New Roman" w:hAnsi="Times New Roman" w:cs="Times New Roman"/>
          <w:sz w:val="24"/>
          <w:szCs w:val="24"/>
        </w:rPr>
        <w:t>t</w:t>
      </w:r>
      <w:r w:rsidRPr="00485371">
        <w:rPr>
          <w:rFonts w:ascii="Times New Roman" w:hAnsi="Times New Roman" w:cs="Times New Roman"/>
          <w:sz w:val="24"/>
          <w:szCs w:val="24"/>
        </w:rPr>
        <w:t xml:space="preserve">urudialoog võib olla osa turuanalüüsist või seda toetav tegevus, </w:t>
      </w:r>
      <w:r w:rsidR="00A41D7C" w:rsidRPr="00485371">
        <w:rPr>
          <w:rFonts w:ascii="Times New Roman" w:hAnsi="Times New Roman" w:cs="Times New Roman"/>
          <w:sz w:val="24"/>
          <w:szCs w:val="24"/>
        </w:rPr>
        <w:t xml:space="preserve">mis </w:t>
      </w:r>
      <w:r w:rsidRPr="00485371">
        <w:rPr>
          <w:rFonts w:ascii="Times New Roman" w:hAnsi="Times New Roman" w:cs="Times New Roman"/>
          <w:sz w:val="24"/>
          <w:szCs w:val="24"/>
        </w:rPr>
        <w:t>leiab aset pakkuja(te) ja hankija(</w:t>
      </w:r>
      <w:r w:rsidR="00F45F47" w:rsidRPr="00485371">
        <w:rPr>
          <w:rFonts w:ascii="Times New Roman" w:hAnsi="Times New Roman" w:cs="Times New Roman"/>
          <w:sz w:val="24"/>
          <w:szCs w:val="24"/>
        </w:rPr>
        <w:t>te) vahel. Vajadusel kaasa</w:t>
      </w:r>
      <w:r w:rsidRPr="00485371">
        <w:rPr>
          <w:rFonts w:ascii="Times New Roman" w:hAnsi="Times New Roman" w:cs="Times New Roman"/>
          <w:sz w:val="24"/>
          <w:szCs w:val="24"/>
        </w:rPr>
        <w:t xml:space="preserve">takse </w:t>
      </w:r>
      <w:r w:rsidR="003728D8">
        <w:rPr>
          <w:rFonts w:ascii="Times New Roman" w:hAnsi="Times New Roman" w:cs="Times New Roman"/>
          <w:sz w:val="24"/>
          <w:szCs w:val="24"/>
        </w:rPr>
        <w:t>sellesse</w:t>
      </w:r>
      <w:r w:rsidR="003728D8" w:rsidRPr="00485371">
        <w:rPr>
          <w:rFonts w:ascii="Times New Roman" w:hAnsi="Times New Roman" w:cs="Times New Roman"/>
          <w:sz w:val="24"/>
          <w:szCs w:val="24"/>
        </w:rPr>
        <w:t xml:space="preserve"> </w:t>
      </w:r>
      <w:r w:rsidRPr="00485371">
        <w:rPr>
          <w:rFonts w:ascii="Times New Roman" w:hAnsi="Times New Roman" w:cs="Times New Roman"/>
          <w:sz w:val="24"/>
          <w:szCs w:val="24"/>
        </w:rPr>
        <w:t>eksperte</w:t>
      </w:r>
      <w:r w:rsidR="00F45F47" w:rsidRPr="00485371">
        <w:rPr>
          <w:rFonts w:ascii="Times New Roman" w:hAnsi="Times New Roman" w:cs="Times New Roman"/>
          <w:sz w:val="24"/>
          <w:szCs w:val="24"/>
        </w:rPr>
        <w:t xml:space="preserve">. </w:t>
      </w:r>
    </w:p>
    <w:p w14:paraId="7479E27E" w14:textId="77777777" w:rsidR="00643E50" w:rsidRPr="008B2A1F" w:rsidRDefault="00643E50" w:rsidP="00C81B7A">
      <w:pPr>
        <w:spacing w:after="0" w:line="240" w:lineRule="auto"/>
        <w:jc w:val="both"/>
        <w:rPr>
          <w:rFonts w:ascii="Times New Roman" w:hAnsi="Times New Roman" w:cs="Times New Roman"/>
          <w:sz w:val="24"/>
          <w:szCs w:val="24"/>
        </w:rPr>
      </w:pPr>
    </w:p>
    <w:p w14:paraId="62AACBE8" w14:textId="4521AEA8" w:rsidR="00962C14" w:rsidRPr="008B2A1F" w:rsidRDefault="00962C14"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 xml:space="preserve">Eraldi vajab selgitamist termin </w:t>
      </w:r>
      <w:r w:rsidR="00577155">
        <w:rPr>
          <w:rFonts w:ascii="Times New Roman" w:hAnsi="Times New Roman" w:cs="Times New Roman"/>
          <w:sz w:val="24"/>
          <w:szCs w:val="24"/>
        </w:rPr>
        <w:t>’</w:t>
      </w:r>
      <w:r w:rsidRPr="00776325">
        <w:rPr>
          <w:rFonts w:ascii="Times New Roman" w:hAnsi="Times New Roman" w:cs="Times New Roman"/>
          <w:sz w:val="24"/>
          <w:szCs w:val="24"/>
        </w:rPr>
        <w:t>kommertskasutusele eelnev hange</w:t>
      </w:r>
      <w:r w:rsidR="00577155">
        <w:rPr>
          <w:rFonts w:ascii="Times New Roman" w:hAnsi="Times New Roman" w:cs="Times New Roman"/>
          <w:sz w:val="24"/>
          <w:szCs w:val="24"/>
        </w:rPr>
        <w:t>’</w:t>
      </w:r>
      <w:r w:rsidR="002E1BFF" w:rsidRPr="008B2A1F">
        <w:rPr>
          <w:rFonts w:ascii="Times New Roman" w:hAnsi="Times New Roman" w:cs="Times New Roman"/>
          <w:b/>
          <w:sz w:val="24"/>
          <w:szCs w:val="24"/>
        </w:rPr>
        <w:t xml:space="preserve"> </w:t>
      </w:r>
      <w:r w:rsidR="002E1BFF" w:rsidRPr="008B2A1F">
        <w:rPr>
          <w:rFonts w:ascii="Times New Roman" w:hAnsi="Times New Roman" w:cs="Times New Roman"/>
          <w:sz w:val="24"/>
          <w:szCs w:val="24"/>
        </w:rPr>
        <w:t xml:space="preserve">(ingl k </w:t>
      </w:r>
      <w:r w:rsidR="002E1BFF" w:rsidRPr="008B2A1F">
        <w:rPr>
          <w:rFonts w:ascii="Times New Roman" w:hAnsi="Times New Roman" w:cs="Times New Roman"/>
          <w:i/>
          <w:sz w:val="24"/>
          <w:szCs w:val="24"/>
        </w:rPr>
        <w:t>precommercial procurement</w:t>
      </w:r>
      <w:r w:rsidR="002E1BFF" w:rsidRPr="008B2A1F">
        <w:rPr>
          <w:rFonts w:ascii="Times New Roman" w:hAnsi="Times New Roman" w:cs="Times New Roman"/>
          <w:sz w:val="24"/>
          <w:szCs w:val="24"/>
        </w:rPr>
        <w:t xml:space="preserve"> ehk </w:t>
      </w:r>
      <w:r w:rsidR="002E1BFF" w:rsidRPr="00776325">
        <w:rPr>
          <w:rFonts w:ascii="Times New Roman" w:hAnsi="Times New Roman" w:cs="Times New Roman"/>
          <w:sz w:val="24"/>
          <w:szCs w:val="24"/>
        </w:rPr>
        <w:t>PCP</w:t>
      </w:r>
      <w:r w:rsidR="002E1BFF" w:rsidRPr="008B2A1F">
        <w:rPr>
          <w:rFonts w:ascii="Times New Roman" w:hAnsi="Times New Roman" w:cs="Times New Roman"/>
          <w:sz w:val="24"/>
          <w:szCs w:val="24"/>
        </w:rPr>
        <w:t>)</w:t>
      </w:r>
      <w:r w:rsidR="00577155">
        <w:rPr>
          <w:rFonts w:ascii="Times New Roman" w:hAnsi="Times New Roman" w:cs="Times New Roman"/>
          <w:sz w:val="24"/>
          <w:szCs w:val="24"/>
        </w:rPr>
        <w:t xml:space="preserve"> –</w:t>
      </w:r>
      <w:r w:rsidRPr="008B2A1F">
        <w:rPr>
          <w:rFonts w:ascii="Times New Roman" w:hAnsi="Times New Roman" w:cs="Times New Roman"/>
          <w:sz w:val="24"/>
          <w:szCs w:val="24"/>
        </w:rPr>
        <w:t xml:space="preserve"> </w:t>
      </w:r>
      <w:r w:rsidR="00577155">
        <w:rPr>
          <w:rFonts w:ascii="Times New Roman" w:hAnsi="Times New Roman" w:cs="Times New Roman"/>
          <w:sz w:val="24"/>
          <w:szCs w:val="24"/>
        </w:rPr>
        <w:t>k</w:t>
      </w:r>
      <w:r w:rsidR="004C01B1" w:rsidRPr="008B2A1F">
        <w:rPr>
          <w:rFonts w:ascii="Times New Roman" w:hAnsi="Times New Roman" w:cs="Times New Roman"/>
          <w:sz w:val="24"/>
          <w:szCs w:val="24"/>
        </w:rPr>
        <w:t>ui hankija kohaldab riskide</w:t>
      </w:r>
      <w:r w:rsidR="00213720">
        <w:rPr>
          <w:rFonts w:ascii="Times New Roman" w:hAnsi="Times New Roman" w:cs="Times New Roman"/>
          <w:sz w:val="24"/>
          <w:szCs w:val="24"/>
        </w:rPr>
        <w:t xml:space="preserve"> ja kasude jagamist turuhinnaga ja korraldab hanke direktiivis sätestatud TA teenuse hankimise erandi alusel.</w:t>
      </w:r>
      <w:r w:rsidR="00C460AD" w:rsidRPr="008B2A1F">
        <w:rPr>
          <w:rFonts w:ascii="Times New Roman" w:hAnsi="Times New Roman" w:cs="Times New Roman"/>
          <w:sz w:val="24"/>
          <w:szCs w:val="24"/>
        </w:rPr>
        <w:t xml:space="preserve"> Ü</w:t>
      </w:r>
      <w:r w:rsidR="007071F9">
        <w:rPr>
          <w:rFonts w:ascii="Times New Roman" w:hAnsi="Times New Roman" w:cs="Times New Roman"/>
          <w:sz w:val="24"/>
          <w:szCs w:val="24"/>
        </w:rPr>
        <w:t>ks võimalus</w:t>
      </w:r>
      <w:r w:rsidR="002D6AC0" w:rsidRPr="008B2A1F">
        <w:rPr>
          <w:rFonts w:ascii="Times New Roman" w:hAnsi="Times New Roman" w:cs="Times New Roman"/>
          <w:sz w:val="24"/>
          <w:szCs w:val="24"/>
        </w:rPr>
        <w:t xml:space="preserve"> erandi</w:t>
      </w:r>
      <w:r w:rsidR="00C460AD" w:rsidRPr="008B2A1F">
        <w:rPr>
          <w:rFonts w:ascii="Times New Roman" w:hAnsi="Times New Roman" w:cs="Times New Roman"/>
          <w:sz w:val="24"/>
          <w:szCs w:val="24"/>
        </w:rPr>
        <w:t xml:space="preserve"> kasutamiseks </w:t>
      </w:r>
      <w:r w:rsidR="00F93934" w:rsidRPr="008B2A1F">
        <w:rPr>
          <w:rFonts w:ascii="Times New Roman" w:hAnsi="Times New Roman" w:cs="Times New Roman"/>
          <w:sz w:val="24"/>
          <w:szCs w:val="24"/>
        </w:rPr>
        <w:t xml:space="preserve">on kohaldada lähenemisviisi, mida on tutvustatud eelkommertsiaalse hanke teatises. </w:t>
      </w:r>
      <w:r w:rsidR="00C460AD" w:rsidRPr="008B2A1F">
        <w:rPr>
          <w:rFonts w:ascii="Times New Roman" w:hAnsi="Times New Roman" w:cs="Times New Roman"/>
          <w:color w:val="000000"/>
          <w:sz w:val="24"/>
          <w:szCs w:val="24"/>
          <w:lang w:eastAsia="et-EE"/>
        </w:rPr>
        <w:t xml:space="preserve">Teatises rõhutab </w:t>
      </w:r>
      <w:r w:rsidR="00776325">
        <w:rPr>
          <w:rFonts w:ascii="Times New Roman" w:hAnsi="Times New Roman" w:cs="Times New Roman"/>
          <w:color w:val="000000"/>
          <w:sz w:val="24"/>
          <w:szCs w:val="24"/>
          <w:lang w:eastAsia="et-EE"/>
        </w:rPr>
        <w:t>Euroopa K</w:t>
      </w:r>
      <w:r w:rsidR="00C460AD" w:rsidRPr="008B2A1F">
        <w:rPr>
          <w:rFonts w:ascii="Times New Roman" w:hAnsi="Times New Roman" w:cs="Times New Roman"/>
          <w:color w:val="000000"/>
          <w:sz w:val="24"/>
          <w:szCs w:val="24"/>
          <w:lang w:eastAsia="et-EE"/>
        </w:rPr>
        <w:t xml:space="preserve">omisjon, </w:t>
      </w:r>
      <w:r w:rsidR="004C01B1" w:rsidRPr="008B2A1F">
        <w:rPr>
          <w:rFonts w:ascii="Times New Roman" w:hAnsi="Times New Roman" w:cs="Times New Roman"/>
          <w:color w:val="000000"/>
          <w:sz w:val="24"/>
          <w:szCs w:val="24"/>
          <w:lang w:eastAsia="et-EE"/>
        </w:rPr>
        <w:t>et kommertskasutusele eelnevas pakkumismenetluses ei kohaldata Maailma Majandusorganisatsiooni liikmete vahel sõlmitud avaliku sektori hankealast kokkulepet</w:t>
      </w:r>
      <w:r w:rsidR="004C01B1" w:rsidRPr="008B2A1F">
        <w:rPr>
          <w:rStyle w:val="FootnoteReference"/>
          <w:rFonts w:ascii="Times New Roman" w:hAnsi="Times New Roman" w:cs="Times New Roman"/>
          <w:color w:val="000000"/>
          <w:sz w:val="24"/>
          <w:szCs w:val="24"/>
          <w:lang w:eastAsia="et-EE"/>
        </w:rPr>
        <w:footnoteReference w:id="22"/>
      </w:r>
      <w:r w:rsidR="004C01B1" w:rsidRPr="008B2A1F">
        <w:rPr>
          <w:rFonts w:ascii="Times New Roman" w:hAnsi="Times New Roman" w:cs="Times New Roman"/>
          <w:color w:val="000000"/>
          <w:sz w:val="24"/>
          <w:szCs w:val="24"/>
          <w:lang w:eastAsia="et-EE"/>
        </w:rPr>
        <w:t xml:space="preserve"> ega riigihan</w:t>
      </w:r>
      <w:r w:rsidR="00A470AA">
        <w:rPr>
          <w:rFonts w:ascii="Times New Roman" w:hAnsi="Times New Roman" w:cs="Times New Roman"/>
          <w:color w:val="000000"/>
          <w:sz w:val="24"/>
          <w:szCs w:val="24"/>
          <w:lang w:eastAsia="et-EE"/>
        </w:rPr>
        <w:t>get</w:t>
      </w:r>
      <w:r w:rsidR="004C01B1" w:rsidRPr="008B2A1F">
        <w:rPr>
          <w:rFonts w:ascii="Times New Roman" w:hAnsi="Times New Roman" w:cs="Times New Roman"/>
          <w:color w:val="000000"/>
          <w:sz w:val="24"/>
          <w:szCs w:val="24"/>
          <w:lang w:eastAsia="et-EE"/>
        </w:rPr>
        <w:t xml:space="preserve"> käsitlevaid direktiive.</w:t>
      </w:r>
      <w:r w:rsidR="00907F43" w:rsidRPr="008B2A1F">
        <w:rPr>
          <w:rFonts w:ascii="Times New Roman" w:hAnsi="Times New Roman" w:cs="Times New Roman"/>
          <w:color w:val="000000"/>
          <w:sz w:val="24"/>
          <w:szCs w:val="24"/>
          <w:lang w:eastAsia="et-EE"/>
        </w:rPr>
        <w:t xml:space="preserve"> Kommertskasutusele eelneva hanke </w:t>
      </w:r>
      <w:r w:rsidR="0091476A" w:rsidRPr="008B2A1F">
        <w:rPr>
          <w:rFonts w:ascii="Times New Roman" w:hAnsi="Times New Roman" w:cs="Times New Roman"/>
          <w:color w:val="000000"/>
          <w:sz w:val="24"/>
          <w:szCs w:val="24"/>
          <w:lang w:eastAsia="et-EE"/>
        </w:rPr>
        <w:t xml:space="preserve">mõistet käsitleb ka </w:t>
      </w:r>
      <w:r w:rsidR="000A3516">
        <w:rPr>
          <w:rFonts w:ascii="Times New Roman" w:hAnsi="Times New Roman" w:cs="Times New Roman"/>
          <w:sz w:val="24"/>
          <w:szCs w:val="24"/>
        </w:rPr>
        <w:t>TAI raamistiku punkt 15 alapunkt aa</w:t>
      </w:r>
      <w:r w:rsidR="00D03EC8" w:rsidRPr="008B2A1F">
        <w:rPr>
          <w:rFonts w:ascii="Times New Roman" w:hAnsi="Times New Roman" w:cs="Times New Roman"/>
          <w:sz w:val="24"/>
          <w:szCs w:val="24"/>
        </w:rPr>
        <w:t xml:space="preserve">. </w:t>
      </w:r>
      <w:r w:rsidRPr="008B2A1F">
        <w:rPr>
          <w:rFonts w:ascii="Times New Roman" w:hAnsi="Times New Roman" w:cs="Times New Roman"/>
          <w:sz w:val="24"/>
          <w:szCs w:val="24"/>
        </w:rPr>
        <w:t>Kommertskasutusele eelneva han</w:t>
      </w:r>
      <w:r w:rsidR="00A470AA">
        <w:rPr>
          <w:rFonts w:ascii="Times New Roman" w:hAnsi="Times New Roman" w:cs="Times New Roman"/>
          <w:sz w:val="24"/>
          <w:szCs w:val="24"/>
        </w:rPr>
        <w:t>ke</w:t>
      </w:r>
      <w:r w:rsidRPr="008B2A1F">
        <w:rPr>
          <w:rFonts w:ascii="Times New Roman" w:hAnsi="Times New Roman" w:cs="Times New Roman"/>
          <w:sz w:val="24"/>
          <w:szCs w:val="24"/>
        </w:rPr>
        <w:t xml:space="preserve"> puhul jagunevad intellektuaalomandi õigused ostja ja tarnija </w:t>
      </w:r>
      <w:r w:rsidR="0098673E">
        <w:rPr>
          <w:rFonts w:ascii="Times New Roman" w:hAnsi="Times New Roman" w:cs="Times New Roman"/>
          <w:sz w:val="24"/>
          <w:szCs w:val="24"/>
        </w:rPr>
        <w:t xml:space="preserve">vahel </w:t>
      </w:r>
      <w:r w:rsidR="00FA3ECE" w:rsidRPr="008B2A1F">
        <w:rPr>
          <w:rFonts w:ascii="Times New Roman" w:hAnsi="Times New Roman" w:cs="Times New Roman"/>
          <w:sz w:val="24"/>
          <w:szCs w:val="24"/>
        </w:rPr>
        <w:t>reeglina selliselt, et</w:t>
      </w:r>
      <w:r w:rsidRPr="008B2A1F">
        <w:rPr>
          <w:rFonts w:ascii="Times New Roman" w:hAnsi="Times New Roman" w:cs="Times New Roman"/>
          <w:sz w:val="24"/>
          <w:szCs w:val="24"/>
        </w:rPr>
        <w:t xml:space="preserve"> intellektuaalomandi õi</w:t>
      </w:r>
      <w:r w:rsidR="00FA3ECE" w:rsidRPr="008B2A1F">
        <w:rPr>
          <w:rFonts w:ascii="Times New Roman" w:hAnsi="Times New Roman" w:cs="Times New Roman"/>
          <w:sz w:val="24"/>
          <w:szCs w:val="24"/>
        </w:rPr>
        <w:t xml:space="preserve">gused jäävad tarnija omandisse ning </w:t>
      </w:r>
      <w:r w:rsidRPr="008B2A1F">
        <w:rPr>
          <w:rFonts w:ascii="Times New Roman" w:hAnsi="Times New Roman" w:cs="Times New Roman"/>
          <w:sz w:val="24"/>
          <w:szCs w:val="24"/>
        </w:rPr>
        <w:t xml:space="preserve">ostjale jääb litsentsivaba kasutusõigus </w:t>
      </w:r>
      <w:r w:rsidR="00FA3ECE" w:rsidRPr="008B2A1F">
        <w:rPr>
          <w:rFonts w:ascii="Times New Roman" w:hAnsi="Times New Roman" w:cs="Times New Roman"/>
          <w:sz w:val="24"/>
          <w:szCs w:val="24"/>
        </w:rPr>
        <w:t>ja</w:t>
      </w:r>
      <w:r w:rsidRPr="008B2A1F">
        <w:rPr>
          <w:rFonts w:ascii="Times New Roman" w:hAnsi="Times New Roman" w:cs="Times New Roman"/>
          <w:sz w:val="24"/>
          <w:szCs w:val="24"/>
        </w:rPr>
        <w:t xml:space="preserve"> õigus nõuda osalevalt ettevõt</w:t>
      </w:r>
      <w:r w:rsidR="00623ED1">
        <w:rPr>
          <w:rFonts w:ascii="Times New Roman" w:hAnsi="Times New Roman" w:cs="Times New Roman"/>
          <w:sz w:val="24"/>
          <w:szCs w:val="24"/>
        </w:rPr>
        <w:t>t</w:t>
      </w:r>
      <w:r w:rsidRPr="008B2A1F">
        <w:rPr>
          <w:rFonts w:ascii="Times New Roman" w:hAnsi="Times New Roman" w:cs="Times New Roman"/>
          <w:sz w:val="24"/>
          <w:szCs w:val="24"/>
        </w:rPr>
        <w:t xml:space="preserve">elt intellektuaalomandi õiguste andmist kolmanda osapoole tarnijale ausatel ja mõistlikel turutingimustel. </w:t>
      </w:r>
      <w:r w:rsidRPr="008B2A1F">
        <w:rPr>
          <w:rFonts w:ascii="Times New Roman" w:hAnsi="Times New Roman" w:cs="Times New Roman"/>
          <w:color w:val="000000"/>
          <w:sz w:val="24"/>
          <w:szCs w:val="24"/>
        </w:rPr>
        <w:t xml:space="preserve">Litsentsivaba kasutusõigus võimaldab riiklikul ostjal kasutada </w:t>
      </w:r>
      <w:r w:rsidR="00473E34">
        <w:rPr>
          <w:rFonts w:ascii="Times New Roman" w:hAnsi="Times New Roman" w:cs="Times New Roman"/>
          <w:color w:val="000000"/>
          <w:sz w:val="24"/>
          <w:szCs w:val="24"/>
        </w:rPr>
        <w:t>TA tegevuse</w:t>
      </w:r>
      <w:r w:rsidRPr="008B2A1F">
        <w:rPr>
          <w:rFonts w:ascii="Times New Roman" w:hAnsi="Times New Roman" w:cs="Times New Roman"/>
          <w:color w:val="000000"/>
          <w:sz w:val="24"/>
          <w:szCs w:val="24"/>
        </w:rPr>
        <w:t xml:space="preserve"> tulemus</w:t>
      </w:r>
      <w:r w:rsidR="00502652">
        <w:rPr>
          <w:rFonts w:ascii="Times New Roman" w:hAnsi="Times New Roman" w:cs="Times New Roman"/>
          <w:color w:val="000000"/>
          <w:sz w:val="24"/>
          <w:szCs w:val="24"/>
        </w:rPr>
        <w:t>t</w:t>
      </w:r>
      <w:r w:rsidRPr="008B2A1F">
        <w:rPr>
          <w:rFonts w:ascii="Times New Roman" w:hAnsi="Times New Roman" w:cs="Times New Roman"/>
          <w:color w:val="000000"/>
          <w:sz w:val="24"/>
          <w:szCs w:val="24"/>
        </w:rPr>
        <w:t xml:space="preserve"> sisekasutuseks ilma, et ta peaks tasuma litsentsi kulud osalevale ettevõttele. Õigus nõuda osalevalt ettevõttelt intellektuaalomandi õiguste andmist kolmanda osapoole tarnijale turuhinnaga</w:t>
      </w:r>
      <w:r w:rsidR="00623ED1">
        <w:rPr>
          <w:rFonts w:ascii="Times New Roman" w:hAnsi="Times New Roman" w:cs="Times New Roman"/>
          <w:color w:val="000000"/>
          <w:sz w:val="24"/>
          <w:szCs w:val="24"/>
        </w:rPr>
        <w:t>,</w:t>
      </w:r>
      <w:r w:rsidRPr="008B2A1F">
        <w:rPr>
          <w:rFonts w:ascii="Times New Roman" w:hAnsi="Times New Roman" w:cs="Times New Roman"/>
          <w:color w:val="000000"/>
          <w:sz w:val="24"/>
          <w:szCs w:val="24"/>
        </w:rPr>
        <w:t xml:space="preserve"> võimaldab </w:t>
      </w:r>
      <w:r w:rsidR="00623ED1">
        <w:rPr>
          <w:rFonts w:ascii="Times New Roman" w:hAnsi="Times New Roman" w:cs="Times New Roman"/>
          <w:color w:val="000000"/>
          <w:sz w:val="24"/>
          <w:szCs w:val="24"/>
        </w:rPr>
        <w:t xml:space="preserve">avaliku sektori hankijal </w:t>
      </w:r>
      <w:r w:rsidRPr="008B2A1F">
        <w:rPr>
          <w:rFonts w:ascii="Times New Roman" w:hAnsi="Times New Roman" w:cs="Times New Roman"/>
          <w:color w:val="000000"/>
          <w:sz w:val="24"/>
          <w:szCs w:val="24"/>
        </w:rPr>
        <w:t>tagada juurdepääs piisavalt suurele ja konkurentsivõimelisele tarneahelale, võimaldades samas</w:t>
      </w:r>
      <w:r w:rsidR="00502652">
        <w:rPr>
          <w:rFonts w:ascii="Times New Roman" w:hAnsi="Times New Roman" w:cs="Times New Roman"/>
          <w:color w:val="000000"/>
          <w:sz w:val="24"/>
          <w:szCs w:val="24"/>
        </w:rPr>
        <w:t xml:space="preserve"> </w:t>
      </w:r>
      <w:r w:rsidRPr="008B2A1F">
        <w:rPr>
          <w:rFonts w:ascii="Times New Roman" w:hAnsi="Times New Roman" w:cs="Times New Roman"/>
          <w:color w:val="000000"/>
          <w:sz w:val="24"/>
          <w:szCs w:val="24"/>
        </w:rPr>
        <w:t xml:space="preserve">osaleval ettevõttel saada tulu intellektuaalomandi õigustest, mille </w:t>
      </w:r>
      <w:r w:rsidR="00A470AA">
        <w:rPr>
          <w:rFonts w:ascii="Times New Roman" w:hAnsi="Times New Roman" w:cs="Times New Roman"/>
          <w:color w:val="000000"/>
          <w:sz w:val="24"/>
          <w:szCs w:val="24"/>
        </w:rPr>
        <w:t>ta</w:t>
      </w:r>
      <w:r w:rsidRPr="008B2A1F">
        <w:rPr>
          <w:rFonts w:ascii="Times New Roman" w:hAnsi="Times New Roman" w:cs="Times New Roman"/>
          <w:color w:val="000000"/>
          <w:sz w:val="24"/>
          <w:szCs w:val="24"/>
        </w:rPr>
        <w:t xml:space="preserve"> on omandanud kommertskasutusele eelnenud hankeprojekti käigus.</w:t>
      </w:r>
      <w:r w:rsidRPr="008B2A1F">
        <w:rPr>
          <w:rStyle w:val="FootnoteReference"/>
          <w:rFonts w:ascii="Times New Roman" w:hAnsi="Times New Roman" w:cs="Times New Roman"/>
          <w:color w:val="000000"/>
          <w:sz w:val="24"/>
          <w:szCs w:val="24"/>
        </w:rPr>
        <w:footnoteReference w:id="23"/>
      </w:r>
      <w:r w:rsidRPr="008B2A1F">
        <w:rPr>
          <w:rFonts w:ascii="Times New Roman" w:hAnsi="Times New Roman" w:cs="Times New Roman"/>
          <w:color w:val="000000"/>
          <w:sz w:val="24"/>
          <w:szCs w:val="24"/>
        </w:rPr>
        <w:t xml:space="preserve"> </w:t>
      </w:r>
    </w:p>
    <w:p w14:paraId="4D5D79F8" w14:textId="77777777" w:rsidR="00962C14" w:rsidRPr="008B2A1F" w:rsidRDefault="00962C14" w:rsidP="00C81B7A">
      <w:pPr>
        <w:spacing w:after="0" w:line="240" w:lineRule="auto"/>
        <w:jc w:val="both"/>
        <w:rPr>
          <w:rFonts w:ascii="Times New Roman" w:hAnsi="Times New Roman" w:cs="Times New Roman"/>
          <w:sz w:val="24"/>
          <w:szCs w:val="24"/>
        </w:rPr>
      </w:pPr>
    </w:p>
    <w:p w14:paraId="161D0526" w14:textId="57BDBD0B" w:rsidR="00962C14" w:rsidRPr="008B2A1F" w:rsidRDefault="00962C14"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Kommertskasutusele eelneva han</w:t>
      </w:r>
      <w:r w:rsidR="002537C0">
        <w:rPr>
          <w:rFonts w:ascii="Times New Roman" w:hAnsi="Times New Roman" w:cs="Times New Roman"/>
          <w:sz w:val="24"/>
          <w:szCs w:val="24"/>
        </w:rPr>
        <w:t>ke</w:t>
      </w:r>
      <w:r w:rsidRPr="008B2A1F">
        <w:rPr>
          <w:rFonts w:ascii="Times New Roman" w:hAnsi="Times New Roman" w:cs="Times New Roman"/>
          <w:sz w:val="24"/>
          <w:szCs w:val="24"/>
        </w:rPr>
        <w:t xml:space="preserve"> eritunnused on järgmised:</w:t>
      </w:r>
    </w:p>
    <w:p w14:paraId="725B456A" w14:textId="2D432E4A" w:rsidR="00962C14" w:rsidRPr="008B2A1F" w:rsidRDefault="00962C14" w:rsidP="00756443">
      <w:pPr>
        <w:pStyle w:val="ListParagraph"/>
        <w:numPr>
          <w:ilvl w:val="0"/>
          <w:numId w:val="2"/>
        </w:numPr>
        <w:tabs>
          <w:tab w:val="left" w:pos="284"/>
        </w:tabs>
        <w:spacing w:after="0" w:line="240" w:lineRule="auto"/>
        <w:ind w:left="284" w:hanging="284"/>
        <w:jc w:val="both"/>
        <w:rPr>
          <w:rFonts w:ascii="Times New Roman" w:hAnsi="Times New Roman" w:cs="Times New Roman"/>
          <w:sz w:val="24"/>
          <w:szCs w:val="24"/>
        </w:rPr>
      </w:pPr>
      <w:r w:rsidRPr="008B2A1F">
        <w:rPr>
          <w:rFonts w:ascii="Times New Roman" w:hAnsi="Times New Roman" w:cs="Times New Roman"/>
          <w:sz w:val="24"/>
          <w:szCs w:val="24"/>
        </w:rPr>
        <w:t>Kohaldamisalasse kuulu</w:t>
      </w:r>
      <w:r w:rsidR="00926795">
        <w:rPr>
          <w:rFonts w:ascii="Times New Roman" w:hAnsi="Times New Roman" w:cs="Times New Roman"/>
          <w:sz w:val="24"/>
          <w:szCs w:val="24"/>
        </w:rPr>
        <w:t>b</w:t>
      </w:r>
      <w:r w:rsidRPr="008B2A1F">
        <w:rPr>
          <w:rFonts w:ascii="Times New Roman" w:hAnsi="Times New Roman" w:cs="Times New Roman"/>
          <w:sz w:val="24"/>
          <w:szCs w:val="24"/>
        </w:rPr>
        <w:t xml:space="preserve"> üksnes </w:t>
      </w:r>
      <w:r w:rsidR="000B4671">
        <w:rPr>
          <w:rFonts w:ascii="Times New Roman" w:hAnsi="Times New Roman" w:cs="Times New Roman"/>
          <w:sz w:val="24"/>
          <w:szCs w:val="24"/>
        </w:rPr>
        <w:t>TA tegevuse</w:t>
      </w:r>
      <w:r w:rsidR="00DC5B4E">
        <w:rPr>
          <w:rStyle w:val="FootnoteReference"/>
          <w:rFonts w:ascii="Times New Roman" w:hAnsi="Times New Roman" w:cs="Times New Roman"/>
          <w:sz w:val="24"/>
          <w:szCs w:val="24"/>
        </w:rPr>
        <w:footnoteReference w:id="24"/>
      </w:r>
      <w:r w:rsidRPr="008B2A1F">
        <w:rPr>
          <w:rFonts w:ascii="Times New Roman" w:hAnsi="Times New Roman" w:cs="Times New Roman"/>
          <w:sz w:val="24"/>
          <w:szCs w:val="24"/>
        </w:rPr>
        <w:t xml:space="preserve"> ala</w:t>
      </w:r>
      <w:r w:rsidR="00926795">
        <w:rPr>
          <w:rFonts w:ascii="Times New Roman" w:hAnsi="Times New Roman" w:cs="Times New Roman"/>
          <w:sz w:val="24"/>
          <w:szCs w:val="24"/>
        </w:rPr>
        <w:t xml:space="preserve">ne </w:t>
      </w:r>
      <w:r w:rsidRPr="008B2A1F">
        <w:rPr>
          <w:rFonts w:ascii="Times New Roman" w:hAnsi="Times New Roman" w:cs="Times New Roman"/>
          <w:sz w:val="24"/>
          <w:szCs w:val="24"/>
        </w:rPr>
        <w:t xml:space="preserve">teenus. </w:t>
      </w:r>
      <w:r w:rsidR="00FA3ECE" w:rsidRPr="008B2A1F">
        <w:rPr>
          <w:rFonts w:ascii="Times New Roman" w:hAnsi="Times New Roman" w:cs="Times New Roman"/>
          <w:sz w:val="24"/>
          <w:szCs w:val="24"/>
        </w:rPr>
        <w:t>TA</w:t>
      </w:r>
      <w:r w:rsidR="000B4671">
        <w:rPr>
          <w:rFonts w:ascii="Times New Roman" w:hAnsi="Times New Roman" w:cs="Times New Roman"/>
          <w:sz w:val="24"/>
          <w:szCs w:val="24"/>
        </w:rPr>
        <w:t xml:space="preserve"> </w:t>
      </w:r>
      <w:r w:rsidR="00FA3ECE" w:rsidRPr="008B2A1F">
        <w:rPr>
          <w:rFonts w:ascii="Times New Roman" w:hAnsi="Times New Roman" w:cs="Times New Roman"/>
          <w:sz w:val="24"/>
          <w:szCs w:val="24"/>
        </w:rPr>
        <w:t>tegevus</w:t>
      </w:r>
      <w:r w:rsidR="000B4671">
        <w:rPr>
          <w:rFonts w:ascii="Times New Roman" w:hAnsi="Times New Roman" w:cs="Times New Roman"/>
          <w:sz w:val="24"/>
          <w:szCs w:val="24"/>
        </w:rPr>
        <w:t xml:space="preserve"> </w:t>
      </w:r>
      <w:r w:rsidRPr="008B2A1F">
        <w:rPr>
          <w:rFonts w:ascii="Times New Roman" w:hAnsi="Times New Roman" w:cs="Times New Roman"/>
          <w:sz w:val="24"/>
          <w:szCs w:val="24"/>
        </w:rPr>
        <w:t>võib hõlmata selliseid tegevusi nagu lahenduse otsimine ja kavandamine, prototüübi loomine ning piiratud koguse esimese toote või teenuse esialgne väljatöötamine katseseeria</w:t>
      </w:r>
      <w:r w:rsidR="006C10C7">
        <w:rPr>
          <w:rFonts w:ascii="Times New Roman" w:hAnsi="Times New Roman" w:cs="Times New Roman"/>
          <w:sz w:val="24"/>
          <w:szCs w:val="24"/>
        </w:rPr>
        <w:t>na</w:t>
      </w:r>
      <w:r w:rsidRPr="008B2A1F">
        <w:rPr>
          <w:rFonts w:ascii="Times New Roman" w:hAnsi="Times New Roman" w:cs="Times New Roman"/>
          <w:sz w:val="24"/>
          <w:szCs w:val="24"/>
        </w:rPr>
        <w:t>. Vastava teenuse hankimisele, mis on kaetud CPV</w:t>
      </w:r>
      <w:r w:rsidR="00926795">
        <w:rPr>
          <w:rFonts w:ascii="Times New Roman" w:hAnsi="Times New Roman" w:cs="Times New Roman"/>
          <w:sz w:val="24"/>
          <w:szCs w:val="24"/>
        </w:rPr>
        <w:t>-</w:t>
      </w:r>
      <w:r w:rsidRPr="008B2A1F">
        <w:rPr>
          <w:rFonts w:ascii="Times New Roman" w:hAnsi="Times New Roman" w:cs="Times New Roman"/>
          <w:sz w:val="24"/>
          <w:szCs w:val="24"/>
        </w:rPr>
        <w:t>koodidega 73000000-2</w:t>
      </w:r>
      <w:r w:rsidR="00926795">
        <w:rPr>
          <w:rFonts w:ascii="Times New Roman" w:hAnsi="Times New Roman" w:cs="Times New Roman"/>
          <w:sz w:val="24"/>
          <w:szCs w:val="24"/>
        </w:rPr>
        <w:t xml:space="preserve"> kuni </w:t>
      </w:r>
      <w:r w:rsidRPr="008B2A1F">
        <w:rPr>
          <w:rFonts w:ascii="Times New Roman" w:hAnsi="Times New Roman" w:cs="Times New Roman"/>
          <w:sz w:val="24"/>
          <w:szCs w:val="24"/>
        </w:rPr>
        <w:t>73120000-9, 73300000-5, 73420000-2 ja 73430000-5, kohaldata</w:t>
      </w:r>
      <w:r w:rsidR="00FA3ECE" w:rsidRPr="008B2A1F">
        <w:rPr>
          <w:rFonts w:ascii="Times New Roman" w:hAnsi="Times New Roman" w:cs="Times New Roman"/>
          <w:sz w:val="24"/>
          <w:szCs w:val="24"/>
        </w:rPr>
        <w:t>kse riigihanke direktiivi</w:t>
      </w:r>
      <w:r w:rsidRPr="008B2A1F">
        <w:rPr>
          <w:rFonts w:ascii="Times New Roman" w:hAnsi="Times New Roman" w:cs="Times New Roman"/>
          <w:sz w:val="24"/>
          <w:szCs w:val="24"/>
        </w:rPr>
        <w:t xml:space="preserve"> tingimusel, et mõlemad järgmised tingimused on täidetud: </w:t>
      </w:r>
    </w:p>
    <w:p w14:paraId="3282DFB5" w14:textId="77777777" w:rsidR="00962C14" w:rsidRPr="006F1108" w:rsidRDefault="00962C14" w:rsidP="006F1108">
      <w:pPr>
        <w:pStyle w:val="ListParagraph"/>
        <w:numPr>
          <w:ilvl w:val="1"/>
          <w:numId w:val="2"/>
        </w:numPr>
        <w:spacing w:after="0" w:line="240" w:lineRule="auto"/>
        <w:ind w:left="993" w:hanging="426"/>
        <w:jc w:val="both"/>
        <w:rPr>
          <w:rFonts w:ascii="Times New Roman" w:hAnsi="Times New Roman" w:cs="Times New Roman"/>
          <w:sz w:val="24"/>
          <w:szCs w:val="24"/>
        </w:rPr>
      </w:pPr>
      <w:r w:rsidRPr="006F1108">
        <w:rPr>
          <w:rFonts w:ascii="Times New Roman" w:hAnsi="Times New Roman" w:cs="Times New Roman"/>
          <w:sz w:val="24"/>
          <w:szCs w:val="24"/>
        </w:rPr>
        <w:t>lepingust tuleneb kasu üksnes avaliku sektori hankijale tema enda tegevuse läbiviimiseks ning</w:t>
      </w:r>
    </w:p>
    <w:p w14:paraId="61CCE151" w14:textId="77777777" w:rsidR="00962C14" w:rsidRPr="008B2A1F" w:rsidRDefault="00962C14" w:rsidP="006F1108">
      <w:pPr>
        <w:pStyle w:val="ListParagraph"/>
        <w:numPr>
          <w:ilvl w:val="1"/>
          <w:numId w:val="2"/>
        </w:numPr>
        <w:spacing w:after="0" w:line="240" w:lineRule="auto"/>
        <w:ind w:left="993" w:hanging="426"/>
        <w:jc w:val="both"/>
        <w:rPr>
          <w:rFonts w:ascii="Times New Roman" w:hAnsi="Times New Roman" w:cs="Times New Roman"/>
          <w:sz w:val="24"/>
          <w:szCs w:val="24"/>
        </w:rPr>
      </w:pPr>
      <w:r w:rsidRPr="008B2A1F">
        <w:rPr>
          <w:rFonts w:ascii="Times New Roman" w:hAnsi="Times New Roman" w:cs="Times New Roman"/>
          <w:sz w:val="24"/>
          <w:szCs w:val="24"/>
        </w:rPr>
        <w:t xml:space="preserve">teenuse eest tasub täielikult avaliku sektori hankija. </w:t>
      </w:r>
    </w:p>
    <w:p w14:paraId="739C304E" w14:textId="77777777" w:rsidR="007630AF" w:rsidRPr="008B2A1F" w:rsidRDefault="007630AF" w:rsidP="00C81B7A">
      <w:pPr>
        <w:spacing w:after="0" w:line="240" w:lineRule="auto"/>
        <w:jc w:val="both"/>
        <w:rPr>
          <w:rFonts w:ascii="Times New Roman" w:hAnsi="Times New Roman" w:cs="Times New Roman"/>
          <w:sz w:val="24"/>
          <w:szCs w:val="24"/>
        </w:rPr>
      </w:pPr>
    </w:p>
    <w:p w14:paraId="0BECD3F8" w14:textId="0A46979A" w:rsidR="00962C14" w:rsidRPr="008B2A1F" w:rsidRDefault="00FA3ECE"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 xml:space="preserve">Kui nimetatud tingimused ei ole täidetud, siis </w:t>
      </w:r>
      <w:r w:rsidR="006F1108">
        <w:rPr>
          <w:rFonts w:ascii="Times New Roman" w:hAnsi="Times New Roman" w:cs="Times New Roman"/>
          <w:sz w:val="24"/>
          <w:szCs w:val="24"/>
        </w:rPr>
        <w:t xml:space="preserve">riigihangete </w:t>
      </w:r>
      <w:r w:rsidR="00C922F9" w:rsidRPr="008B2A1F">
        <w:rPr>
          <w:rFonts w:ascii="Times New Roman" w:hAnsi="Times New Roman" w:cs="Times New Roman"/>
          <w:sz w:val="24"/>
          <w:szCs w:val="24"/>
        </w:rPr>
        <w:t xml:space="preserve">direktiiv ei kohaldu. </w:t>
      </w:r>
    </w:p>
    <w:p w14:paraId="7ACDB7F1" w14:textId="77777777" w:rsidR="00FA3ECE" w:rsidRPr="008B2A1F" w:rsidRDefault="00FA3ECE" w:rsidP="00C81B7A">
      <w:pPr>
        <w:spacing w:after="0" w:line="240" w:lineRule="auto"/>
        <w:jc w:val="both"/>
        <w:rPr>
          <w:rFonts w:ascii="Times New Roman" w:hAnsi="Times New Roman" w:cs="Times New Roman"/>
          <w:sz w:val="24"/>
          <w:szCs w:val="24"/>
        </w:rPr>
      </w:pPr>
    </w:p>
    <w:p w14:paraId="178C8805" w14:textId="0553890E" w:rsidR="00962C14" w:rsidRPr="008B2A1F" w:rsidRDefault="003C5D17" w:rsidP="00756443">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CPV</w:t>
      </w:r>
      <w:r w:rsidR="006A377B">
        <w:rPr>
          <w:rFonts w:ascii="Times New Roman" w:hAnsi="Times New Roman" w:cs="Times New Roman"/>
          <w:sz w:val="24"/>
          <w:szCs w:val="24"/>
        </w:rPr>
        <w:t>-</w:t>
      </w:r>
      <w:r w:rsidRPr="008B2A1F">
        <w:rPr>
          <w:rFonts w:ascii="Times New Roman" w:hAnsi="Times New Roman" w:cs="Times New Roman"/>
          <w:sz w:val="24"/>
          <w:szCs w:val="24"/>
        </w:rPr>
        <w:t>koodid</w:t>
      </w:r>
      <w:r w:rsidR="00962C14" w:rsidRPr="008B2A1F">
        <w:rPr>
          <w:rFonts w:ascii="Times New Roman" w:hAnsi="Times New Roman" w:cs="Times New Roman"/>
          <w:sz w:val="24"/>
          <w:szCs w:val="24"/>
        </w:rPr>
        <w:t xml:space="preserve">: </w:t>
      </w:r>
    </w:p>
    <w:p w14:paraId="054AE0C4" w14:textId="69878241" w:rsidR="00962C14" w:rsidRPr="008B2A1F" w:rsidRDefault="00962C14" w:rsidP="00756443">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73000000-2</w:t>
      </w:r>
      <w:r w:rsidR="00926795">
        <w:rPr>
          <w:rFonts w:ascii="Times New Roman" w:hAnsi="Times New Roman" w:cs="Times New Roman"/>
          <w:sz w:val="24"/>
          <w:szCs w:val="24"/>
        </w:rPr>
        <w:t> </w:t>
      </w:r>
      <w:r w:rsidRPr="008B2A1F">
        <w:rPr>
          <w:rFonts w:ascii="Times New Roman" w:hAnsi="Times New Roman" w:cs="Times New Roman"/>
          <w:sz w:val="24"/>
          <w:szCs w:val="24"/>
        </w:rPr>
        <w:t>–</w:t>
      </w:r>
      <w:r w:rsidR="00926795">
        <w:rPr>
          <w:rFonts w:ascii="Times New Roman" w:hAnsi="Times New Roman" w:cs="Times New Roman"/>
          <w:sz w:val="24"/>
          <w:szCs w:val="24"/>
        </w:rPr>
        <w:t> </w:t>
      </w:r>
      <w:r w:rsidRPr="008B2A1F">
        <w:rPr>
          <w:rFonts w:ascii="Times New Roman" w:hAnsi="Times New Roman" w:cs="Times New Roman"/>
          <w:sz w:val="24"/>
          <w:szCs w:val="24"/>
        </w:rPr>
        <w:t>Uurimis- ja arendusteenused ja seonduvad nõustamisteenused (</w:t>
      </w:r>
      <w:r w:rsidR="00926795">
        <w:rPr>
          <w:rFonts w:ascii="Times New Roman" w:hAnsi="Times New Roman" w:cs="Times New Roman"/>
          <w:sz w:val="24"/>
          <w:szCs w:val="24"/>
        </w:rPr>
        <w:t xml:space="preserve">ingl k </w:t>
      </w:r>
      <w:r w:rsidR="00926795">
        <w:rPr>
          <w:rFonts w:ascii="Times New Roman" w:hAnsi="Times New Roman" w:cs="Times New Roman"/>
          <w:i/>
          <w:sz w:val="24"/>
          <w:szCs w:val="24"/>
        </w:rPr>
        <w:t>r</w:t>
      </w:r>
      <w:r w:rsidRPr="008B2A1F">
        <w:rPr>
          <w:rFonts w:ascii="Times New Roman" w:hAnsi="Times New Roman" w:cs="Times New Roman"/>
          <w:i/>
          <w:sz w:val="24"/>
          <w:szCs w:val="24"/>
        </w:rPr>
        <w:t>esearch and development services and related consultancy services</w:t>
      </w:r>
      <w:r w:rsidRPr="008B2A1F">
        <w:rPr>
          <w:rFonts w:ascii="Times New Roman" w:hAnsi="Times New Roman" w:cs="Times New Roman"/>
          <w:sz w:val="24"/>
          <w:szCs w:val="24"/>
        </w:rPr>
        <w:t>)</w:t>
      </w:r>
      <w:r w:rsidR="00926795">
        <w:rPr>
          <w:rFonts w:ascii="Times New Roman" w:hAnsi="Times New Roman" w:cs="Times New Roman"/>
          <w:sz w:val="24"/>
          <w:szCs w:val="24"/>
        </w:rPr>
        <w:t>;</w:t>
      </w:r>
    </w:p>
    <w:p w14:paraId="249D747B" w14:textId="3C899284" w:rsidR="00962C14" w:rsidRPr="008B2A1F" w:rsidRDefault="00962C14" w:rsidP="00756443">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73100000-3</w:t>
      </w:r>
      <w:r w:rsidR="00926795">
        <w:rPr>
          <w:rFonts w:ascii="Times New Roman" w:hAnsi="Times New Roman" w:cs="Times New Roman"/>
          <w:sz w:val="24"/>
          <w:szCs w:val="24"/>
        </w:rPr>
        <w:t> </w:t>
      </w:r>
      <w:r w:rsidRPr="008B2A1F">
        <w:rPr>
          <w:rFonts w:ascii="Times New Roman" w:hAnsi="Times New Roman" w:cs="Times New Roman"/>
          <w:sz w:val="24"/>
          <w:szCs w:val="24"/>
        </w:rPr>
        <w:t>–</w:t>
      </w:r>
      <w:r w:rsidR="00926795">
        <w:rPr>
          <w:rFonts w:ascii="Times New Roman" w:hAnsi="Times New Roman" w:cs="Times New Roman"/>
          <w:sz w:val="24"/>
          <w:szCs w:val="24"/>
        </w:rPr>
        <w:t> </w:t>
      </w:r>
      <w:r w:rsidRPr="008B2A1F">
        <w:rPr>
          <w:rFonts w:ascii="Times New Roman" w:hAnsi="Times New Roman" w:cs="Times New Roman"/>
          <w:sz w:val="24"/>
          <w:szCs w:val="24"/>
        </w:rPr>
        <w:t>Uurimis- ja eksperimentaal</w:t>
      </w:r>
      <w:r w:rsidR="00C922F9" w:rsidRPr="008B2A1F">
        <w:rPr>
          <w:rFonts w:ascii="Times New Roman" w:hAnsi="Times New Roman" w:cs="Times New Roman"/>
          <w:sz w:val="24"/>
          <w:szCs w:val="24"/>
        </w:rPr>
        <w:t>-</w:t>
      </w:r>
      <w:r w:rsidRPr="008B2A1F">
        <w:rPr>
          <w:rFonts w:ascii="Times New Roman" w:hAnsi="Times New Roman" w:cs="Times New Roman"/>
          <w:sz w:val="24"/>
          <w:szCs w:val="24"/>
        </w:rPr>
        <w:t>arendustöö teenused (</w:t>
      </w:r>
      <w:r w:rsidR="00926795">
        <w:rPr>
          <w:rFonts w:ascii="Times New Roman" w:hAnsi="Times New Roman" w:cs="Times New Roman"/>
          <w:sz w:val="24"/>
          <w:szCs w:val="24"/>
        </w:rPr>
        <w:t xml:space="preserve">ingl k </w:t>
      </w:r>
      <w:r w:rsidR="00926795">
        <w:rPr>
          <w:rFonts w:ascii="Times New Roman" w:hAnsi="Times New Roman" w:cs="Times New Roman"/>
          <w:i/>
          <w:sz w:val="24"/>
          <w:szCs w:val="24"/>
        </w:rPr>
        <w:t>r</w:t>
      </w:r>
      <w:r w:rsidRPr="008B2A1F">
        <w:rPr>
          <w:rFonts w:ascii="Times New Roman" w:hAnsi="Times New Roman" w:cs="Times New Roman"/>
          <w:i/>
          <w:sz w:val="24"/>
          <w:szCs w:val="24"/>
        </w:rPr>
        <w:t>esearch and experimental development services</w:t>
      </w:r>
      <w:r w:rsidR="00926795">
        <w:rPr>
          <w:rFonts w:ascii="Times New Roman" w:hAnsi="Times New Roman" w:cs="Times New Roman"/>
          <w:sz w:val="24"/>
          <w:szCs w:val="24"/>
        </w:rPr>
        <w:t>);</w:t>
      </w:r>
    </w:p>
    <w:p w14:paraId="478A4BC7" w14:textId="55127868" w:rsidR="00962C14" w:rsidRPr="008B2A1F" w:rsidRDefault="00962C14" w:rsidP="00756443">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73110000-6 – Uurimistööteenused (</w:t>
      </w:r>
      <w:r w:rsidR="00926795">
        <w:rPr>
          <w:rFonts w:ascii="Times New Roman" w:hAnsi="Times New Roman" w:cs="Times New Roman"/>
          <w:sz w:val="24"/>
          <w:szCs w:val="24"/>
        </w:rPr>
        <w:t xml:space="preserve">ingl k </w:t>
      </w:r>
      <w:r w:rsidR="00926795">
        <w:rPr>
          <w:rFonts w:ascii="Times New Roman" w:hAnsi="Times New Roman" w:cs="Times New Roman"/>
          <w:i/>
          <w:sz w:val="24"/>
          <w:szCs w:val="24"/>
        </w:rPr>
        <w:t>r</w:t>
      </w:r>
      <w:r w:rsidRPr="008B2A1F">
        <w:rPr>
          <w:rFonts w:ascii="Times New Roman" w:hAnsi="Times New Roman" w:cs="Times New Roman"/>
          <w:i/>
          <w:sz w:val="24"/>
          <w:szCs w:val="24"/>
        </w:rPr>
        <w:t>esearch services</w:t>
      </w:r>
      <w:r w:rsidR="00926795">
        <w:rPr>
          <w:rFonts w:ascii="Times New Roman" w:hAnsi="Times New Roman" w:cs="Times New Roman"/>
          <w:sz w:val="24"/>
          <w:szCs w:val="24"/>
        </w:rPr>
        <w:t>);</w:t>
      </w:r>
    </w:p>
    <w:p w14:paraId="1F89FADF" w14:textId="26D3E4DA" w:rsidR="00962C14" w:rsidRPr="008B2A1F" w:rsidRDefault="00962C14" w:rsidP="00756443">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73111000-3 – Uurimislaborite teenused (</w:t>
      </w:r>
      <w:r w:rsidR="00926795">
        <w:rPr>
          <w:rFonts w:ascii="Times New Roman" w:hAnsi="Times New Roman" w:cs="Times New Roman"/>
          <w:sz w:val="24"/>
          <w:szCs w:val="24"/>
        </w:rPr>
        <w:t xml:space="preserve">ingl k </w:t>
      </w:r>
      <w:r w:rsidR="00926795">
        <w:rPr>
          <w:rFonts w:ascii="Times New Roman" w:hAnsi="Times New Roman" w:cs="Times New Roman"/>
          <w:i/>
          <w:sz w:val="24"/>
          <w:szCs w:val="24"/>
        </w:rPr>
        <w:t>r</w:t>
      </w:r>
      <w:r w:rsidRPr="008B2A1F">
        <w:rPr>
          <w:rFonts w:ascii="Times New Roman" w:hAnsi="Times New Roman" w:cs="Times New Roman"/>
          <w:i/>
          <w:sz w:val="24"/>
          <w:szCs w:val="24"/>
        </w:rPr>
        <w:t>esearch laboratory services</w:t>
      </w:r>
      <w:r w:rsidR="00926795">
        <w:rPr>
          <w:rFonts w:ascii="Times New Roman" w:hAnsi="Times New Roman" w:cs="Times New Roman"/>
          <w:sz w:val="24"/>
          <w:szCs w:val="24"/>
        </w:rPr>
        <w:t>);</w:t>
      </w:r>
    </w:p>
    <w:p w14:paraId="0B69EDDE" w14:textId="42CE2E0A" w:rsidR="00962C14" w:rsidRPr="008B2A1F" w:rsidRDefault="00962C14" w:rsidP="00756443">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73112000-0 – Mereuuringute teenused (</w:t>
      </w:r>
      <w:r w:rsidR="00926795">
        <w:rPr>
          <w:rFonts w:ascii="Times New Roman" w:hAnsi="Times New Roman" w:cs="Times New Roman"/>
          <w:sz w:val="24"/>
          <w:szCs w:val="24"/>
        </w:rPr>
        <w:t xml:space="preserve">ingl k </w:t>
      </w:r>
      <w:r w:rsidR="00926795">
        <w:rPr>
          <w:rFonts w:ascii="Times New Roman" w:hAnsi="Times New Roman" w:cs="Times New Roman"/>
          <w:i/>
          <w:sz w:val="24"/>
          <w:szCs w:val="24"/>
        </w:rPr>
        <w:t>m</w:t>
      </w:r>
      <w:r w:rsidRPr="008B2A1F">
        <w:rPr>
          <w:rFonts w:ascii="Times New Roman" w:hAnsi="Times New Roman" w:cs="Times New Roman"/>
          <w:i/>
          <w:sz w:val="24"/>
          <w:szCs w:val="24"/>
        </w:rPr>
        <w:t>arine research services</w:t>
      </w:r>
      <w:r w:rsidR="00926795">
        <w:rPr>
          <w:rFonts w:ascii="Times New Roman" w:hAnsi="Times New Roman" w:cs="Times New Roman"/>
          <w:sz w:val="24"/>
          <w:szCs w:val="24"/>
        </w:rPr>
        <w:t>);</w:t>
      </w:r>
    </w:p>
    <w:p w14:paraId="79D7219B" w14:textId="354BE6A0" w:rsidR="00962C14" w:rsidRPr="008B2A1F" w:rsidRDefault="00962C14" w:rsidP="00756443">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lastRenderedPageBreak/>
        <w:t>73120000-9 – Eksperimentaal</w:t>
      </w:r>
      <w:r w:rsidR="00C922F9" w:rsidRPr="008B2A1F">
        <w:rPr>
          <w:rFonts w:ascii="Times New Roman" w:hAnsi="Times New Roman" w:cs="Times New Roman"/>
          <w:sz w:val="24"/>
          <w:szCs w:val="24"/>
        </w:rPr>
        <w:t>-</w:t>
      </w:r>
      <w:r w:rsidRPr="008B2A1F">
        <w:rPr>
          <w:rFonts w:ascii="Times New Roman" w:hAnsi="Times New Roman" w:cs="Times New Roman"/>
          <w:sz w:val="24"/>
          <w:szCs w:val="24"/>
        </w:rPr>
        <w:t>arendusteenused (</w:t>
      </w:r>
      <w:r w:rsidR="00926795">
        <w:rPr>
          <w:rFonts w:ascii="Times New Roman" w:hAnsi="Times New Roman" w:cs="Times New Roman"/>
          <w:sz w:val="24"/>
          <w:szCs w:val="24"/>
        </w:rPr>
        <w:t xml:space="preserve">ingl k </w:t>
      </w:r>
      <w:r w:rsidR="00926795">
        <w:rPr>
          <w:rFonts w:ascii="Times New Roman" w:hAnsi="Times New Roman" w:cs="Times New Roman"/>
          <w:i/>
          <w:sz w:val="24"/>
          <w:szCs w:val="24"/>
        </w:rPr>
        <w:t>e</w:t>
      </w:r>
      <w:r w:rsidRPr="008B2A1F">
        <w:rPr>
          <w:rFonts w:ascii="Times New Roman" w:hAnsi="Times New Roman" w:cs="Times New Roman"/>
          <w:i/>
          <w:sz w:val="24"/>
          <w:szCs w:val="24"/>
        </w:rPr>
        <w:t>xperimental development services</w:t>
      </w:r>
      <w:r w:rsidR="00926795">
        <w:rPr>
          <w:rFonts w:ascii="Times New Roman" w:hAnsi="Times New Roman" w:cs="Times New Roman"/>
          <w:sz w:val="24"/>
          <w:szCs w:val="24"/>
        </w:rPr>
        <w:t>);</w:t>
      </w:r>
    </w:p>
    <w:p w14:paraId="4D312DD8" w14:textId="1B7BF1BB" w:rsidR="00962C14" w:rsidRPr="008B2A1F" w:rsidRDefault="00962C14" w:rsidP="00756443">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73300000-5</w:t>
      </w:r>
      <w:r w:rsidR="00926795">
        <w:rPr>
          <w:rFonts w:ascii="Times New Roman" w:hAnsi="Times New Roman" w:cs="Times New Roman"/>
          <w:sz w:val="24"/>
          <w:szCs w:val="24"/>
        </w:rPr>
        <w:t> </w:t>
      </w:r>
      <w:r w:rsidRPr="008B2A1F">
        <w:rPr>
          <w:rFonts w:ascii="Times New Roman" w:hAnsi="Times New Roman" w:cs="Times New Roman"/>
          <w:sz w:val="24"/>
          <w:szCs w:val="24"/>
        </w:rPr>
        <w:t>–</w:t>
      </w:r>
      <w:r w:rsidR="00926795">
        <w:rPr>
          <w:rFonts w:ascii="Times New Roman" w:hAnsi="Times New Roman" w:cs="Times New Roman"/>
          <w:sz w:val="24"/>
          <w:szCs w:val="24"/>
        </w:rPr>
        <w:t> </w:t>
      </w:r>
      <w:r w:rsidRPr="008B2A1F">
        <w:rPr>
          <w:rFonts w:ascii="Times New Roman" w:hAnsi="Times New Roman" w:cs="Times New Roman"/>
          <w:sz w:val="24"/>
          <w:szCs w:val="24"/>
        </w:rPr>
        <w:t>Uurimis- ja arendustöö planeerimine ning elluviimine (</w:t>
      </w:r>
      <w:r w:rsidR="00926795">
        <w:rPr>
          <w:rFonts w:ascii="Times New Roman" w:hAnsi="Times New Roman" w:cs="Times New Roman"/>
          <w:sz w:val="24"/>
          <w:szCs w:val="24"/>
        </w:rPr>
        <w:t xml:space="preserve">ingl k </w:t>
      </w:r>
      <w:r w:rsidR="00926795">
        <w:rPr>
          <w:rFonts w:ascii="Times New Roman" w:hAnsi="Times New Roman" w:cs="Times New Roman"/>
          <w:i/>
          <w:sz w:val="24"/>
          <w:szCs w:val="24"/>
        </w:rPr>
        <w:t>d</w:t>
      </w:r>
      <w:r w:rsidRPr="008B2A1F">
        <w:rPr>
          <w:rFonts w:ascii="Times New Roman" w:hAnsi="Times New Roman" w:cs="Times New Roman"/>
          <w:i/>
          <w:sz w:val="24"/>
          <w:szCs w:val="24"/>
        </w:rPr>
        <w:t>esign and execution of research and development</w:t>
      </w:r>
      <w:r w:rsidR="00926795">
        <w:rPr>
          <w:rFonts w:ascii="Times New Roman" w:hAnsi="Times New Roman" w:cs="Times New Roman"/>
          <w:sz w:val="24"/>
          <w:szCs w:val="24"/>
        </w:rPr>
        <w:t>);</w:t>
      </w:r>
    </w:p>
    <w:p w14:paraId="72B89F18" w14:textId="4E6E59CF" w:rsidR="00962C14" w:rsidRPr="008B2A1F" w:rsidRDefault="00962C14" w:rsidP="00756443">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73420000-2</w:t>
      </w:r>
      <w:r w:rsidR="00926795">
        <w:rPr>
          <w:rFonts w:ascii="Times New Roman" w:hAnsi="Times New Roman" w:cs="Times New Roman"/>
          <w:sz w:val="24"/>
          <w:szCs w:val="24"/>
        </w:rPr>
        <w:t> </w:t>
      </w:r>
      <w:r w:rsidRPr="008B2A1F">
        <w:rPr>
          <w:rFonts w:ascii="Times New Roman" w:hAnsi="Times New Roman" w:cs="Times New Roman"/>
          <w:sz w:val="24"/>
          <w:szCs w:val="24"/>
        </w:rPr>
        <w:t>–</w:t>
      </w:r>
      <w:r w:rsidR="00926795">
        <w:rPr>
          <w:rFonts w:ascii="Times New Roman" w:hAnsi="Times New Roman" w:cs="Times New Roman"/>
          <w:sz w:val="24"/>
          <w:szCs w:val="24"/>
        </w:rPr>
        <w:t> </w:t>
      </w:r>
      <w:r w:rsidRPr="008B2A1F">
        <w:rPr>
          <w:rFonts w:ascii="Times New Roman" w:hAnsi="Times New Roman" w:cs="Times New Roman"/>
          <w:sz w:val="24"/>
          <w:szCs w:val="24"/>
        </w:rPr>
        <w:t>Teostatavuse eeluuring ja tehnoloogilised demonstratsioonid (</w:t>
      </w:r>
      <w:r w:rsidR="00926795">
        <w:rPr>
          <w:rFonts w:ascii="Times New Roman" w:hAnsi="Times New Roman" w:cs="Times New Roman"/>
          <w:sz w:val="24"/>
          <w:szCs w:val="24"/>
        </w:rPr>
        <w:t xml:space="preserve">ingl k </w:t>
      </w:r>
      <w:r w:rsidR="00926795">
        <w:rPr>
          <w:rFonts w:ascii="Times New Roman" w:hAnsi="Times New Roman" w:cs="Times New Roman"/>
          <w:i/>
          <w:sz w:val="24"/>
          <w:szCs w:val="24"/>
        </w:rPr>
        <w:t>p</w:t>
      </w:r>
      <w:r w:rsidRPr="008B2A1F">
        <w:rPr>
          <w:rFonts w:ascii="Times New Roman" w:hAnsi="Times New Roman" w:cs="Times New Roman"/>
          <w:i/>
          <w:sz w:val="24"/>
          <w:szCs w:val="24"/>
        </w:rPr>
        <w:t>re-feasibility study and technological demonstration</w:t>
      </w:r>
      <w:r w:rsidR="00926795">
        <w:rPr>
          <w:rFonts w:ascii="Times New Roman" w:hAnsi="Times New Roman" w:cs="Times New Roman"/>
          <w:sz w:val="24"/>
          <w:szCs w:val="24"/>
        </w:rPr>
        <w:t>);</w:t>
      </w:r>
    </w:p>
    <w:p w14:paraId="2FBC3D94" w14:textId="15D8B2B1" w:rsidR="00962C14" w:rsidRPr="008B2A1F" w:rsidRDefault="00962C14" w:rsidP="00756443">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73430000-5 – Testimine ja hindamine (</w:t>
      </w:r>
      <w:r w:rsidR="00926795">
        <w:rPr>
          <w:rFonts w:ascii="Times New Roman" w:hAnsi="Times New Roman" w:cs="Times New Roman"/>
          <w:sz w:val="24"/>
          <w:szCs w:val="24"/>
        </w:rPr>
        <w:t xml:space="preserve">ingl k </w:t>
      </w:r>
      <w:r w:rsidR="00926795">
        <w:rPr>
          <w:rFonts w:ascii="Times New Roman" w:hAnsi="Times New Roman" w:cs="Times New Roman"/>
          <w:i/>
          <w:sz w:val="24"/>
          <w:szCs w:val="24"/>
        </w:rPr>
        <w:t>t</w:t>
      </w:r>
      <w:r w:rsidRPr="008B2A1F">
        <w:rPr>
          <w:rFonts w:ascii="Times New Roman" w:hAnsi="Times New Roman" w:cs="Times New Roman"/>
          <w:i/>
          <w:sz w:val="24"/>
          <w:szCs w:val="24"/>
        </w:rPr>
        <w:t>est and evaluation</w:t>
      </w:r>
      <w:r w:rsidR="00926795">
        <w:rPr>
          <w:rFonts w:ascii="Times New Roman" w:hAnsi="Times New Roman" w:cs="Times New Roman"/>
          <w:sz w:val="24"/>
          <w:szCs w:val="24"/>
        </w:rPr>
        <w:t>).</w:t>
      </w:r>
    </w:p>
    <w:p w14:paraId="639312EE" w14:textId="77777777" w:rsidR="00962C14" w:rsidRPr="008B2A1F" w:rsidRDefault="00962C14" w:rsidP="00C81B7A">
      <w:pPr>
        <w:spacing w:after="0" w:line="240" w:lineRule="auto"/>
        <w:ind w:firstLine="708"/>
        <w:jc w:val="both"/>
        <w:rPr>
          <w:rFonts w:ascii="Times New Roman" w:hAnsi="Times New Roman" w:cs="Times New Roman"/>
          <w:sz w:val="24"/>
          <w:szCs w:val="24"/>
        </w:rPr>
      </w:pPr>
    </w:p>
    <w:p w14:paraId="1C4A2F32" w14:textId="0A5FA62C" w:rsidR="00962C14" w:rsidRPr="008B2A1F" w:rsidRDefault="00962C14" w:rsidP="00756443">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Esimese toote või teenuse esialgne väljatöötamine võib hõlmata piiratud ulatuses tootmist või tarnimist, et võtta arvesse kohapealse katsetamise tulemus</w:t>
      </w:r>
      <w:r w:rsidR="00ED129A">
        <w:rPr>
          <w:rFonts w:ascii="Times New Roman" w:hAnsi="Times New Roman" w:cs="Times New Roman"/>
          <w:sz w:val="24"/>
          <w:szCs w:val="24"/>
        </w:rPr>
        <w:t>t</w:t>
      </w:r>
      <w:r w:rsidRPr="008B2A1F">
        <w:rPr>
          <w:rFonts w:ascii="Times New Roman" w:hAnsi="Times New Roman" w:cs="Times New Roman"/>
          <w:sz w:val="24"/>
          <w:szCs w:val="24"/>
        </w:rPr>
        <w:t xml:space="preserve"> ja osutada, et toode või t</w:t>
      </w:r>
      <w:r w:rsidR="007071F9">
        <w:rPr>
          <w:rFonts w:ascii="Times New Roman" w:hAnsi="Times New Roman" w:cs="Times New Roman"/>
          <w:sz w:val="24"/>
          <w:szCs w:val="24"/>
        </w:rPr>
        <w:t>eenus sobib masstootmiseks või -</w:t>
      </w:r>
      <w:r w:rsidRPr="008B2A1F">
        <w:rPr>
          <w:rFonts w:ascii="Times New Roman" w:hAnsi="Times New Roman" w:cs="Times New Roman"/>
          <w:sz w:val="24"/>
          <w:szCs w:val="24"/>
        </w:rPr>
        <w:t>tarnimiseks kooskõlas kvaliteedistandarditega.</w:t>
      </w:r>
      <w:r w:rsidRPr="008B2A1F">
        <w:rPr>
          <w:rStyle w:val="FootnoteReference"/>
          <w:rFonts w:ascii="Times New Roman" w:hAnsi="Times New Roman" w:cs="Times New Roman"/>
          <w:sz w:val="24"/>
          <w:szCs w:val="24"/>
        </w:rPr>
        <w:footnoteReference w:id="25"/>
      </w:r>
    </w:p>
    <w:p w14:paraId="650158DE" w14:textId="77777777" w:rsidR="00962C14" w:rsidRPr="008B2A1F" w:rsidRDefault="00962C14" w:rsidP="00C81B7A">
      <w:pPr>
        <w:spacing w:after="0" w:line="240" w:lineRule="auto"/>
        <w:ind w:left="708"/>
        <w:jc w:val="both"/>
        <w:rPr>
          <w:rFonts w:ascii="Times New Roman" w:hAnsi="Times New Roman" w:cs="Times New Roman"/>
          <w:sz w:val="24"/>
          <w:szCs w:val="24"/>
        </w:rPr>
      </w:pPr>
    </w:p>
    <w:p w14:paraId="7FBB3654" w14:textId="454E2901" w:rsidR="00962C14" w:rsidRPr="008B2A1F" w:rsidRDefault="004304CA"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noProof/>
          <w:sz w:val="24"/>
          <w:szCs w:val="24"/>
          <w:lang w:val="en-US"/>
        </w:rPr>
        <w:drawing>
          <wp:inline distT="0" distB="0" distL="0" distR="0" wp14:anchorId="361BD163" wp14:editId="7A16992A">
            <wp:extent cx="5760720" cy="4415706"/>
            <wp:effectExtent l="0" t="0" r="0" b="444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415706"/>
                    </a:xfrm>
                    <a:prstGeom prst="rect">
                      <a:avLst/>
                    </a:prstGeom>
                    <a:noFill/>
                    <a:ln>
                      <a:noFill/>
                    </a:ln>
                  </pic:spPr>
                </pic:pic>
              </a:graphicData>
            </a:graphic>
          </wp:inline>
        </w:drawing>
      </w:r>
    </w:p>
    <w:p w14:paraId="4C20341E" w14:textId="0D3264A3" w:rsidR="00962C14" w:rsidRPr="008B2A1F" w:rsidRDefault="000A2B70" w:rsidP="00C81B7A">
      <w:pPr>
        <w:spacing w:after="0" w:line="240" w:lineRule="auto"/>
        <w:jc w:val="both"/>
        <w:rPr>
          <w:rFonts w:ascii="Times New Roman" w:hAnsi="Times New Roman" w:cs="Times New Roman"/>
          <w:sz w:val="24"/>
          <w:szCs w:val="24"/>
        </w:rPr>
      </w:pPr>
      <w:r w:rsidRPr="00A2399F">
        <w:rPr>
          <w:rFonts w:ascii="Times New Roman" w:hAnsi="Times New Roman" w:cs="Times New Roman"/>
          <w:b/>
          <w:sz w:val="24"/>
          <w:szCs w:val="24"/>
        </w:rPr>
        <w:t>Joonis 2</w:t>
      </w:r>
      <w:r w:rsidR="00962C14" w:rsidRPr="00A2399F">
        <w:rPr>
          <w:rFonts w:ascii="Times New Roman" w:hAnsi="Times New Roman" w:cs="Times New Roman"/>
          <w:b/>
          <w:sz w:val="24"/>
          <w:szCs w:val="24"/>
        </w:rPr>
        <w:t>.</w:t>
      </w:r>
      <w:r w:rsidR="00962C14" w:rsidRPr="008B2A1F">
        <w:rPr>
          <w:rFonts w:ascii="Times New Roman" w:hAnsi="Times New Roman" w:cs="Times New Roman"/>
          <w:sz w:val="24"/>
          <w:szCs w:val="24"/>
        </w:rPr>
        <w:t xml:space="preserve"> </w:t>
      </w:r>
      <w:r w:rsidR="005B669A">
        <w:rPr>
          <w:rFonts w:ascii="Times New Roman" w:hAnsi="Times New Roman" w:cs="Times New Roman"/>
          <w:sz w:val="24"/>
          <w:szCs w:val="24"/>
        </w:rPr>
        <w:t>TA tegevus</w:t>
      </w:r>
      <w:r w:rsidR="004304CA" w:rsidRPr="008B2A1F">
        <w:rPr>
          <w:rFonts w:ascii="Times New Roman" w:hAnsi="Times New Roman" w:cs="Times New Roman"/>
          <w:sz w:val="24"/>
          <w:szCs w:val="24"/>
        </w:rPr>
        <w:t>, faasid 0–3</w:t>
      </w:r>
      <w:r w:rsidR="003C5D17" w:rsidRPr="008B2A1F">
        <w:rPr>
          <w:rFonts w:ascii="Times New Roman" w:hAnsi="Times New Roman" w:cs="Times New Roman"/>
          <w:sz w:val="24"/>
          <w:szCs w:val="24"/>
        </w:rPr>
        <w:t xml:space="preserve"> </w:t>
      </w:r>
      <w:r w:rsidR="003B1868">
        <w:rPr>
          <w:rFonts w:ascii="Times New Roman" w:hAnsi="Times New Roman" w:cs="Times New Roman"/>
          <w:sz w:val="24"/>
          <w:szCs w:val="24"/>
        </w:rPr>
        <w:t xml:space="preserve">(ingl k </w:t>
      </w:r>
      <w:r w:rsidR="003B1868" w:rsidRPr="003B1868">
        <w:rPr>
          <w:rFonts w:ascii="Times New Roman" w:hAnsi="Times New Roman" w:cs="Times New Roman"/>
          <w:i/>
          <w:sz w:val="24"/>
          <w:szCs w:val="24"/>
        </w:rPr>
        <w:t>pre-commercial procurement</w:t>
      </w:r>
      <w:r w:rsidR="003B1868">
        <w:rPr>
          <w:rFonts w:ascii="Times New Roman" w:hAnsi="Times New Roman" w:cs="Times New Roman"/>
          <w:sz w:val="24"/>
          <w:szCs w:val="24"/>
        </w:rPr>
        <w:t xml:space="preserve"> ehk PCP)</w:t>
      </w:r>
      <w:r w:rsidR="003C5D17" w:rsidRPr="008B2A1F">
        <w:rPr>
          <w:rFonts w:ascii="Times New Roman" w:hAnsi="Times New Roman" w:cs="Times New Roman"/>
          <w:sz w:val="24"/>
          <w:szCs w:val="24"/>
        </w:rPr>
        <w:t>ning turustamisfaas</w:t>
      </w:r>
      <w:r w:rsidR="004304CA" w:rsidRPr="008B2A1F">
        <w:rPr>
          <w:rFonts w:ascii="Times New Roman" w:hAnsi="Times New Roman" w:cs="Times New Roman"/>
          <w:sz w:val="24"/>
          <w:szCs w:val="24"/>
        </w:rPr>
        <w:t>, faas 4</w:t>
      </w:r>
      <w:r w:rsidR="008E2F47" w:rsidRPr="008B2A1F">
        <w:rPr>
          <w:rFonts w:ascii="Times New Roman" w:hAnsi="Times New Roman" w:cs="Times New Roman"/>
          <w:sz w:val="24"/>
          <w:szCs w:val="24"/>
        </w:rPr>
        <w:t xml:space="preserve"> (ingl k </w:t>
      </w:r>
      <w:r w:rsidR="008E2F47" w:rsidRPr="008B2A1F">
        <w:rPr>
          <w:rFonts w:ascii="Times New Roman" w:hAnsi="Times New Roman" w:cs="Times New Roman"/>
          <w:i/>
          <w:sz w:val="24"/>
          <w:szCs w:val="24"/>
        </w:rPr>
        <w:t>public procurement of innovation</w:t>
      </w:r>
      <w:r w:rsidR="008E2F47" w:rsidRPr="008B2A1F">
        <w:rPr>
          <w:rFonts w:ascii="Times New Roman" w:hAnsi="Times New Roman" w:cs="Times New Roman"/>
          <w:sz w:val="24"/>
          <w:szCs w:val="24"/>
        </w:rPr>
        <w:t xml:space="preserve"> ehk </w:t>
      </w:r>
      <w:r w:rsidR="008E2F47" w:rsidRPr="00A2399F">
        <w:rPr>
          <w:rFonts w:ascii="Times New Roman" w:hAnsi="Times New Roman" w:cs="Times New Roman"/>
          <w:sz w:val="24"/>
          <w:szCs w:val="24"/>
        </w:rPr>
        <w:t>PPI</w:t>
      </w:r>
      <w:r w:rsidR="008E2F47" w:rsidRPr="008B2A1F">
        <w:rPr>
          <w:rFonts w:ascii="Times New Roman" w:hAnsi="Times New Roman" w:cs="Times New Roman"/>
          <w:sz w:val="24"/>
          <w:szCs w:val="24"/>
        </w:rPr>
        <w:t>)</w:t>
      </w:r>
      <w:r w:rsidR="003C5D17" w:rsidRPr="008B2A1F">
        <w:rPr>
          <w:rFonts w:ascii="Times New Roman" w:hAnsi="Times New Roman" w:cs="Times New Roman"/>
          <w:sz w:val="24"/>
          <w:szCs w:val="24"/>
        </w:rPr>
        <w:t xml:space="preserve">. </w:t>
      </w:r>
      <w:r w:rsidR="003C5D17" w:rsidRPr="00A2399F">
        <w:rPr>
          <w:rFonts w:ascii="Times New Roman" w:hAnsi="Times New Roman" w:cs="Times New Roman"/>
          <w:sz w:val="20"/>
          <w:szCs w:val="24"/>
        </w:rPr>
        <w:t>Allikas: eelkommertsiaalse hanke teatis</w:t>
      </w:r>
      <w:r w:rsidR="00661AFB" w:rsidRPr="00A2399F">
        <w:rPr>
          <w:rFonts w:ascii="Times New Roman" w:hAnsi="Times New Roman" w:cs="Times New Roman"/>
          <w:sz w:val="20"/>
          <w:szCs w:val="24"/>
        </w:rPr>
        <w:t xml:space="preserve">. </w:t>
      </w:r>
    </w:p>
    <w:p w14:paraId="0A7C49A1" w14:textId="77777777" w:rsidR="00962C14" w:rsidRPr="008B2A1F" w:rsidRDefault="00962C14" w:rsidP="00C81B7A">
      <w:pPr>
        <w:spacing w:after="0" w:line="240" w:lineRule="auto"/>
        <w:ind w:firstLine="360"/>
        <w:jc w:val="both"/>
        <w:rPr>
          <w:rFonts w:ascii="Times New Roman" w:hAnsi="Times New Roman" w:cs="Times New Roman"/>
          <w:sz w:val="24"/>
          <w:szCs w:val="24"/>
        </w:rPr>
      </w:pPr>
    </w:p>
    <w:p w14:paraId="5D215A16" w14:textId="750214F3" w:rsidR="00962C14" w:rsidRPr="008B2A1F" w:rsidRDefault="00962C14"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Hankijal soovitatakse kommertskasutusele e</w:t>
      </w:r>
      <w:r w:rsidR="007071F9">
        <w:rPr>
          <w:rFonts w:ascii="Times New Roman" w:hAnsi="Times New Roman" w:cs="Times New Roman"/>
          <w:sz w:val="24"/>
          <w:szCs w:val="24"/>
        </w:rPr>
        <w:t>elnevat</w:t>
      </w:r>
      <w:r w:rsidR="007630AF" w:rsidRPr="008B2A1F">
        <w:rPr>
          <w:rFonts w:ascii="Times New Roman" w:hAnsi="Times New Roman" w:cs="Times New Roman"/>
          <w:sz w:val="24"/>
          <w:szCs w:val="24"/>
        </w:rPr>
        <w:t xml:space="preserve"> hanget korraldada mitmes etapis</w:t>
      </w:r>
      <w:r w:rsidRPr="008B2A1F">
        <w:rPr>
          <w:rFonts w:ascii="Times New Roman" w:hAnsi="Times New Roman" w:cs="Times New Roman"/>
          <w:sz w:val="24"/>
          <w:szCs w:val="24"/>
        </w:rPr>
        <w:t>, alustades mõistliku arvu pakkujatega (soovituslik on viis), vähendades arvu iga etapi järel</w:t>
      </w:r>
      <w:r w:rsidR="000A2B70" w:rsidRPr="008B2A1F">
        <w:rPr>
          <w:rFonts w:ascii="Times New Roman" w:hAnsi="Times New Roman" w:cs="Times New Roman"/>
          <w:sz w:val="24"/>
          <w:szCs w:val="24"/>
        </w:rPr>
        <w:t xml:space="preserve"> (vt </w:t>
      </w:r>
      <w:r w:rsidR="00212F1C">
        <w:rPr>
          <w:rFonts w:ascii="Times New Roman" w:hAnsi="Times New Roman" w:cs="Times New Roman"/>
          <w:sz w:val="24"/>
          <w:szCs w:val="24"/>
        </w:rPr>
        <w:t>j</w:t>
      </w:r>
      <w:r w:rsidR="000A2B70" w:rsidRPr="008B2A1F">
        <w:rPr>
          <w:rFonts w:ascii="Times New Roman" w:hAnsi="Times New Roman" w:cs="Times New Roman"/>
          <w:sz w:val="24"/>
          <w:szCs w:val="24"/>
        </w:rPr>
        <w:t>oonis 2</w:t>
      </w:r>
      <w:r w:rsidR="00C93E8D" w:rsidRPr="008B2A1F">
        <w:rPr>
          <w:rFonts w:ascii="Times New Roman" w:hAnsi="Times New Roman" w:cs="Times New Roman"/>
          <w:sz w:val="24"/>
          <w:szCs w:val="24"/>
        </w:rPr>
        <w:t>)</w:t>
      </w:r>
      <w:r w:rsidRPr="008B2A1F">
        <w:rPr>
          <w:rFonts w:ascii="Times New Roman" w:hAnsi="Times New Roman" w:cs="Times New Roman"/>
          <w:sz w:val="24"/>
          <w:szCs w:val="24"/>
        </w:rPr>
        <w:t xml:space="preserve">. </w:t>
      </w:r>
      <w:r w:rsidR="007071F9">
        <w:rPr>
          <w:rFonts w:ascii="Times New Roman" w:hAnsi="Times New Roman" w:cs="Times New Roman"/>
          <w:sz w:val="24"/>
          <w:szCs w:val="24"/>
        </w:rPr>
        <w:t>K</w:t>
      </w:r>
      <w:r w:rsidR="007630AF" w:rsidRPr="008B2A1F">
        <w:rPr>
          <w:rFonts w:ascii="Times New Roman" w:hAnsi="Times New Roman" w:cs="Times New Roman"/>
          <w:sz w:val="24"/>
          <w:szCs w:val="24"/>
        </w:rPr>
        <w:t>aubanduslik</w:t>
      </w:r>
      <w:r w:rsidR="00212F1C">
        <w:rPr>
          <w:rFonts w:ascii="Times New Roman" w:hAnsi="Times New Roman" w:cs="Times New Roman"/>
          <w:sz w:val="24"/>
          <w:szCs w:val="24"/>
        </w:rPr>
        <w:t>u</w:t>
      </w:r>
      <w:r w:rsidR="007630AF" w:rsidRPr="008B2A1F">
        <w:rPr>
          <w:rFonts w:ascii="Times New Roman" w:hAnsi="Times New Roman" w:cs="Times New Roman"/>
          <w:sz w:val="24"/>
          <w:szCs w:val="24"/>
        </w:rPr>
        <w:t xml:space="preserve"> lõpptoote ostmise etapis tulek</w:t>
      </w:r>
      <w:r w:rsidRPr="008B2A1F">
        <w:rPr>
          <w:rFonts w:ascii="Times New Roman" w:hAnsi="Times New Roman" w:cs="Times New Roman"/>
          <w:sz w:val="24"/>
          <w:szCs w:val="24"/>
        </w:rPr>
        <w:t>s kooskõlas direktiiviga kuulutada välja hange. Juhul, kui kasutatakse innovatsioonipartnerluse m</w:t>
      </w:r>
      <w:r w:rsidR="007630AF" w:rsidRPr="008B2A1F">
        <w:rPr>
          <w:rFonts w:ascii="Times New Roman" w:hAnsi="Times New Roman" w:cs="Times New Roman"/>
          <w:sz w:val="24"/>
          <w:szCs w:val="24"/>
        </w:rPr>
        <w:t>enetlusviisi, tuleb korraldada k</w:t>
      </w:r>
      <w:r w:rsidRPr="008B2A1F">
        <w:rPr>
          <w:rFonts w:ascii="Times New Roman" w:hAnsi="Times New Roman" w:cs="Times New Roman"/>
          <w:sz w:val="24"/>
          <w:szCs w:val="24"/>
        </w:rPr>
        <w:t xml:space="preserve">a </w:t>
      </w:r>
      <w:r w:rsidR="00212F1C">
        <w:rPr>
          <w:rFonts w:ascii="Times New Roman" w:hAnsi="Times New Roman" w:cs="Times New Roman"/>
          <w:sz w:val="24"/>
          <w:szCs w:val="24"/>
        </w:rPr>
        <w:t xml:space="preserve">TA tegevuse </w:t>
      </w:r>
      <w:r w:rsidRPr="008B2A1F">
        <w:rPr>
          <w:rFonts w:ascii="Times New Roman" w:hAnsi="Times New Roman" w:cs="Times New Roman"/>
          <w:sz w:val="24"/>
          <w:szCs w:val="24"/>
        </w:rPr>
        <w:t>hange kooskõlas direktiiviga</w:t>
      </w:r>
      <w:r w:rsidR="005B669A">
        <w:rPr>
          <w:rFonts w:ascii="Times New Roman" w:hAnsi="Times New Roman" w:cs="Times New Roman"/>
          <w:sz w:val="24"/>
          <w:szCs w:val="24"/>
        </w:rPr>
        <w:t xml:space="preserve"> nii nagu direktiiv innovatsioonipartnerluse menetlusviisi reguleerib</w:t>
      </w:r>
      <w:r w:rsidRPr="008B2A1F">
        <w:rPr>
          <w:rFonts w:ascii="Times New Roman" w:hAnsi="Times New Roman" w:cs="Times New Roman"/>
          <w:sz w:val="24"/>
          <w:szCs w:val="24"/>
        </w:rPr>
        <w:t xml:space="preserve">. </w:t>
      </w:r>
    </w:p>
    <w:p w14:paraId="6389EB76" w14:textId="77777777" w:rsidR="00962C14" w:rsidRPr="008B2A1F" w:rsidRDefault="00962C14" w:rsidP="00C81B7A">
      <w:pPr>
        <w:spacing w:after="0" w:line="240" w:lineRule="auto"/>
        <w:jc w:val="both"/>
        <w:rPr>
          <w:rFonts w:ascii="Times New Roman" w:hAnsi="Times New Roman" w:cs="Times New Roman"/>
          <w:sz w:val="24"/>
          <w:szCs w:val="24"/>
        </w:rPr>
      </w:pPr>
    </w:p>
    <w:p w14:paraId="57CA1FE7" w14:textId="3CBF8370" w:rsidR="00463E18" w:rsidRDefault="00962C14" w:rsidP="00A2399F">
      <w:pPr>
        <w:pStyle w:val="ListParagraph"/>
        <w:numPr>
          <w:ilvl w:val="0"/>
          <w:numId w:val="2"/>
        </w:numPr>
        <w:tabs>
          <w:tab w:val="left" w:pos="284"/>
        </w:tabs>
        <w:spacing w:after="0" w:line="240" w:lineRule="auto"/>
        <w:ind w:left="284" w:hanging="284"/>
        <w:jc w:val="both"/>
        <w:rPr>
          <w:rFonts w:ascii="Times New Roman" w:hAnsi="Times New Roman" w:cs="Times New Roman"/>
          <w:sz w:val="24"/>
          <w:szCs w:val="24"/>
        </w:rPr>
      </w:pPr>
      <w:r w:rsidRPr="00A2399F">
        <w:rPr>
          <w:rFonts w:ascii="Times New Roman" w:hAnsi="Times New Roman" w:cs="Times New Roman"/>
          <w:sz w:val="24"/>
          <w:szCs w:val="24"/>
        </w:rPr>
        <w:t>Riskide ja kasude jagamise kohaldamine. Kommertskasutusele eelneva han</w:t>
      </w:r>
      <w:r w:rsidR="00D52C09">
        <w:rPr>
          <w:rFonts w:ascii="Times New Roman" w:hAnsi="Times New Roman" w:cs="Times New Roman"/>
          <w:sz w:val="24"/>
          <w:szCs w:val="24"/>
        </w:rPr>
        <w:t>ke</w:t>
      </w:r>
      <w:r w:rsidRPr="00A2399F">
        <w:rPr>
          <w:rFonts w:ascii="Times New Roman" w:hAnsi="Times New Roman" w:cs="Times New Roman"/>
          <w:sz w:val="24"/>
          <w:szCs w:val="24"/>
        </w:rPr>
        <w:t xml:space="preserve"> puhul ei jäta avaliku sektori ostja </w:t>
      </w:r>
      <w:r w:rsidR="00196AF7">
        <w:rPr>
          <w:rFonts w:ascii="Times New Roman" w:hAnsi="Times New Roman" w:cs="Times New Roman"/>
          <w:sz w:val="24"/>
          <w:szCs w:val="24"/>
        </w:rPr>
        <w:t xml:space="preserve">TA tegevuse </w:t>
      </w:r>
      <w:r w:rsidRPr="00A2399F">
        <w:rPr>
          <w:rFonts w:ascii="Times New Roman" w:hAnsi="Times New Roman" w:cs="Times New Roman"/>
          <w:sz w:val="24"/>
          <w:szCs w:val="24"/>
        </w:rPr>
        <w:t>tulemusi üksnes enda kasutusse. Ametiasutused ja tööstusharu jagavad uurimis- ja arendustegevuse riske ning kasusid, mis on vajalik turul olemasolevate</w:t>
      </w:r>
      <w:r w:rsidR="00CC5F7A">
        <w:rPr>
          <w:rFonts w:ascii="Times New Roman" w:hAnsi="Times New Roman" w:cs="Times New Roman"/>
          <w:sz w:val="24"/>
          <w:szCs w:val="24"/>
        </w:rPr>
        <w:t>st</w:t>
      </w:r>
      <w:r w:rsidRPr="00A2399F">
        <w:rPr>
          <w:rFonts w:ascii="Times New Roman" w:hAnsi="Times New Roman" w:cs="Times New Roman"/>
          <w:sz w:val="24"/>
          <w:szCs w:val="24"/>
        </w:rPr>
        <w:t xml:space="preserve"> paremate ja uudsemate lahenduste väljatöötamiseks.</w:t>
      </w:r>
    </w:p>
    <w:p w14:paraId="3D1AF62B" w14:textId="0036CFF7" w:rsidR="00962C14" w:rsidRPr="00A2399F" w:rsidRDefault="00962C14" w:rsidP="00A2399F">
      <w:pPr>
        <w:pStyle w:val="ListParagraph"/>
        <w:tabs>
          <w:tab w:val="left" w:pos="284"/>
        </w:tabs>
        <w:spacing w:after="0" w:line="240" w:lineRule="auto"/>
        <w:ind w:left="284"/>
        <w:jc w:val="both"/>
        <w:rPr>
          <w:rFonts w:ascii="Times New Roman" w:hAnsi="Times New Roman" w:cs="Times New Roman"/>
          <w:sz w:val="24"/>
          <w:szCs w:val="24"/>
        </w:rPr>
      </w:pPr>
      <w:r w:rsidRPr="00A2399F">
        <w:rPr>
          <w:rFonts w:ascii="Times New Roman" w:hAnsi="Times New Roman" w:cs="Times New Roman"/>
          <w:sz w:val="24"/>
          <w:szCs w:val="24"/>
        </w:rPr>
        <w:t xml:space="preserve"> </w:t>
      </w:r>
    </w:p>
    <w:p w14:paraId="4E62A377" w14:textId="30897E55" w:rsidR="00962C14" w:rsidRPr="008B2A1F" w:rsidRDefault="00962C14" w:rsidP="00463E18">
      <w:pPr>
        <w:pStyle w:val="ListParagraph"/>
        <w:numPr>
          <w:ilvl w:val="0"/>
          <w:numId w:val="2"/>
        </w:numPr>
        <w:spacing w:after="0" w:line="240" w:lineRule="auto"/>
        <w:ind w:left="284" w:hanging="284"/>
        <w:jc w:val="both"/>
        <w:rPr>
          <w:rFonts w:ascii="Times New Roman" w:hAnsi="Times New Roman" w:cs="Times New Roman"/>
          <w:sz w:val="24"/>
          <w:szCs w:val="24"/>
        </w:rPr>
      </w:pPr>
      <w:r w:rsidRPr="008B2A1F">
        <w:rPr>
          <w:rFonts w:ascii="Times New Roman" w:hAnsi="Times New Roman" w:cs="Times New Roman"/>
          <w:sz w:val="24"/>
          <w:szCs w:val="24"/>
        </w:rPr>
        <w:t>Han</w:t>
      </w:r>
      <w:r w:rsidR="0062471E">
        <w:rPr>
          <w:rFonts w:ascii="Times New Roman" w:hAnsi="Times New Roman" w:cs="Times New Roman"/>
          <w:sz w:val="24"/>
          <w:szCs w:val="24"/>
        </w:rPr>
        <w:t>ge</w:t>
      </w:r>
      <w:r w:rsidRPr="008B2A1F">
        <w:rPr>
          <w:rFonts w:ascii="Times New Roman" w:hAnsi="Times New Roman" w:cs="Times New Roman"/>
          <w:sz w:val="24"/>
          <w:szCs w:val="24"/>
        </w:rPr>
        <w:t xml:space="preserve"> võistluslikul alusel, et välistada riigiabi. Riskide ja kasude jagami</w:t>
      </w:r>
      <w:r w:rsidR="007C7739">
        <w:rPr>
          <w:rFonts w:ascii="Times New Roman" w:hAnsi="Times New Roman" w:cs="Times New Roman"/>
          <w:sz w:val="24"/>
          <w:szCs w:val="24"/>
        </w:rPr>
        <w:t>n</w:t>
      </w:r>
      <w:r w:rsidRPr="008B2A1F">
        <w:rPr>
          <w:rFonts w:ascii="Times New Roman" w:hAnsi="Times New Roman" w:cs="Times New Roman"/>
          <w:sz w:val="24"/>
          <w:szCs w:val="24"/>
        </w:rPr>
        <w:t xml:space="preserve">e ning kogu hankeprotsessi korraldamine viisil, mis tagab maksimaalse konkurentsi, läbipaistvuse, avatuse, õigluse ja hinnakujunduse vastavalt turutingimustele, võimaldab avaliku sektori ostjal leida turul pakutava parima võimaliku lahenduse. </w:t>
      </w:r>
    </w:p>
    <w:p w14:paraId="00F2C816" w14:textId="77777777" w:rsidR="00962C14" w:rsidRPr="008B2A1F" w:rsidRDefault="00962C14" w:rsidP="00C81B7A">
      <w:pPr>
        <w:spacing w:after="0" w:line="240" w:lineRule="auto"/>
        <w:jc w:val="both"/>
        <w:rPr>
          <w:rFonts w:ascii="Times New Roman" w:hAnsi="Times New Roman" w:cs="Times New Roman"/>
          <w:sz w:val="24"/>
          <w:szCs w:val="24"/>
        </w:rPr>
      </w:pPr>
    </w:p>
    <w:p w14:paraId="2D95FFC3" w14:textId="7C279F0D" w:rsidR="00962C14" w:rsidRPr="008B2A1F" w:rsidRDefault="009D27B7"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Tuleb rõhutada, et käesoleva määruse kontekstis ei ole soositud eelkommertsiaalse hanke teatises kirjeldatud ainuõiguslik väljatöötamine, mis takistab toote või teenuse väljatöötanud ettevõtjal seda uuele potentsiaalsele kliend</w:t>
      </w:r>
      <w:r w:rsidR="00CC5F7A">
        <w:rPr>
          <w:rFonts w:ascii="Times New Roman" w:hAnsi="Times New Roman" w:cs="Times New Roman"/>
          <w:sz w:val="24"/>
          <w:szCs w:val="24"/>
        </w:rPr>
        <w:t>i</w:t>
      </w:r>
      <w:r w:rsidRPr="008B2A1F">
        <w:rPr>
          <w:rFonts w:ascii="Times New Roman" w:hAnsi="Times New Roman" w:cs="Times New Roman"/>
          <w:sz w:val="24"/>
          <w:szCs w:val="24"/>
        </w:rPr>
        <w:t xml:space="preserve">le pakkuda, kuna sellisel juhul jätab hankija </w:t>
      </w:r>
      <w:r w:rsidR="0062471E">
        <w:rPr>
          <w:rFonts w:ascii="Times New Roman" w:hAnsi="Times New Roman" w:cs="Times New Roman"/>
          <w:sz w:val="24"/>
          <w:szCs w:val="24"/>
        </w:rPr>
        <w:t>kogu</w:t>
      </w:r>
      <w:r w:rsidR="0062471E" w:rsidRPr="008B2A1F">
        <w:rPr>
          <w:rFonts w:ascii="Times New Roman" w:hAnsi="Times New Roman" w:cs="Times New Roman"/>
          <w:sz w:val="24"/>
          <w:szCs w:val="24"/>
        </w:rPr>
        <w:t xml:space="preserve"> </w:t>
      </w:r>
      <w:r w:rsidRPr="008B2A1F">
        <w:rPr>
          <w:rFonts w:ascii="Times New Roman" w:hAnsi="Times New Roman" w:cs="Times New Roman"/>
          <w:sz w:val="24"/>
          <w:szCs w:val="24"/>
        </w:rPr>
        <w:t>väljatöötamise tulemuse ja kasu</w:t>
      </w:r>
      <w:r w:rsidR="001E393B">
        <w:rPr>
          <w:rFonts w:ascii="Times New Roman" w:hAnsi="Times New Roman" w:cs="Times New Roman"/>
          <w:sz w:val="24"/>
          <w:szCs w:val="24"/>
        </w:rPr>
        <w:t xml:space="preserve"> (m</w:t>
      </w:r>
      <w:r w:rsidRPr="008B2A1F">
        <w:rPr>
          <w:rFonts w:ascii="Times New Roman" w:hAnsi="Times New Roman" w:cs="Times New Roman"/>
          <w:sz w:val="24"/>
          <w:szCs w:val="24"/>
        </w:rPr>
        <w:t>h intellektuaalomandi õigused</w:t>
      </w:r>
      <w:r w:rsidR="00D24133">
        <w:rPr>
          <w:rFonts w:ascii="Times New Roman" w:hAnsi="Times New Roman" w:cs="Times New Roman"/>
          <w:sz w:val="24"/>
          <w:szCs w:val="24"/>
        </w:rPr>
        <w:t>) üksnes enda kasutusse</w:t>
      </w:r>
      <w:r w:rsidRPr="008B2A1F">
        <w:rPr>
          <w:rFonts w:ascii="Times New Roman" w:hAnsi="Times New Roman" w:cs="Times New Roman"/>
          <w:sz w:val="24"/>
          <w:szCs w:val="24"/>
        </w:rPr>
        <w:t>. Ainuõigusliku väljatöötamise kasutamine ei ole kooskõlas määruse eesmärkidega</w:t>
      </w:r>
      <w:r w:rsidR="001168AA" w:rsidRPr="008B2A1F">
        <w:rPr>
          <w:rFonts w:ascii="Times New Roman" w:hAnsi="Times New Roman" w:cs="Times New Roman"/>
          <w:sz w:val="24"/>
          <w:szCs w:val="24"/>
        </w:rPr>
        <w:t xml:space="preserve">, kuna võib takistada innovatsiooni. </w:t>
      </w:r>
    </w:p>
    <w:p w14:paraId="6E81B467" w14:textId="77777777" w:rsidR="00962C14" w:rsidRPr="008B2A1F" w:rsidRDefault="00962C14" w:rsidP="00C81B7A">
      <w:pPr>
        <w:spacing w:after="0" w:line="240" w:lineRule="auto"/>
        <w:jc w:val="both"/>
        <w:rPr>
          <w:rFonts w:ascii="Times New Roman" w:hAnsi="Times New Roman" w:cs="Times New Roman"/>
          <w:sz w:val="24"/>
          <w:szCs w:val="24"/>
        </w:rPr>
      </w:pPr>
    </w:p>
    <w:p w14:paraId="351CF3DA" w14:textId="77777777" w:rsidR="00A60B82" w:rsidRDefault="00536D8C"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u w:val="single"/>
        </w:rPr>
        <w:t>Eelnõu § 5</w:t>
      </w:r>
      <w:r w:rsidRPr="008B2A1F">
        <w:rPr>
          <w:rFonts w:ascii="Times New Roman" w:hAnsi="Times New Roman" w:cs="Times New Roman"/>
          <w:sz w:val="24"/>
          <w:szCs w:val="24"/>
        </w:rPr>
        <w:t xml:space="preserve"> toob välja riigiabi tingimused ning intellektuaalomandi õiguste jaotamise põhimõtted. </w:t>
      </w:r>
      <w:r w:rsidR="00D818F3" w:rsidRPr="008B2A1F">
        <w:rPr>
          <w:rFonts w:ascii="Times New Roman" w:hAnsi="Times New Roman" w:cs="Times New Roman"/>
          <w:sz w:val="24"/>
          <w:szCs w:val="24"/>
        </w:rPr>
        <w:t xml:space="preserve">Käesoleva määruse rakendumisel tuleb jälgida riigiabi tingimuste kohaldumist nii hankijale kui ka pakkujale. </w:t>
      </w:r>
    </w:p>
    <w:p w14:paraId="066457DE" w14:textId="77777777" w:rsidR="00A60B82" w:rsidRDefault="00A60B82" w:rsidP="00C81B7A">
      <w:pPr>
        <w:spacing w:after="0" w:line="240" w:lineRule="auto"/>
        <w:jc w:val="both"/>
        <w:rPr>
          <w:rFonts w:ascii="Times New Roman" w:hAnsi="Times New Roman" w:cs="Times New Roman"/>
          <w:sz w:val="24"/>
          <w:szCs w:val="24"/>
        </w:rPr>
      </w:pPr>
    </w:p>
    <w:p w14:paraId="1DD8D709" w14:textId="66B69AFA" w:rsidR="00A60B82" w:rsidRPr="00A60B82" w:rsidRDefault="00A60B82" w:rsidP="00A60B82">
      <w:pPr>
        <w:pStyle w:val="Default"/>
        <w:jc w:val="both"/>
        <w:rPr>
          <w:rFonts w:ascii="Times New Roman" w:hAnsi="Times New Roman" w:cs="Times New Roman"/>
          <w:u w:val="single"/>
        </w:rPr>
      </w:pPr>
      <w:r w:rsidRPr="00F14596">
        <w:rPr>
          <w:rFonts w:ascii="Times New Roman" w:hAnsi="Times New Roman" w:cs="Times New Roman"/>
          <w:u w:val="single"/>
        </w:rPr>
        <w:t>Riigiabi tingimused hankijale teenust osutavale ettevõtjale</w:t>
      </w:r>
    </w:p>
    <w:p w14:paraId="308FF582" w14:textId="5DCFEF6D" w:rsidR="00A60B82" w:rsidRPr="008B2A1F" w:rsidRDefault="00D52F2F" w:rsidP="00A60B82">
      <w:pPr>
        <w:pStyle w:val="Default"/>
        <w:jc w:val="both"/>
        <w:rPr>
          <w:rFonts w:ascii="Times New Roman" w:hAnsi="Times New Roman" w:cs="Times New Roman"/>
        </w:rPr>
      </w:pPr>
      <w:r w:rsidRPr="008B2A1F">
        <w:rPr>
          <w:rFonts w:ascii="Times New Roman" w:hAnsi="Times New Roman" w:cs="Times New Roman"/>
        </w:rPr>
        <w:t xml:space="preserve">Hankija peab toetatava tegevuse tegemisel järgima riigihangete seadust </w:t>
      </w:r>
      <w:r w:rsidR="005B75AB" w:rsidRPr="008B2A1F">
        <w:rPr>
          <w:rFonts w:ascii="Times New Roman" w:hAnsi="Times New Roman" w:cs="Times New Roman"/>
        </w:rPr>
        <w:t xml:space="preserve">ja direktiivi </w:t>
      </w:r>
      <w:r w:rsidRPr="008B2A1F">
        <w:rPr>
          <w:rFonts w:ascii="Times New Roman" w:hAnsi="Times New Roman" w:cs="Times New Roman"/>
        </w:rPr>
        <w:t xml:space="preserve">või </w:t>
      </w:r>
      <w:r w:rsidR="00A60B82">
        <w:rPr>
          <w:rFonts w:ascii="Times New Roman" w:hAnsi="Times New Roman" w:cs="Times New Roman"/>
        </w:rPr>
        <w:t xml:space="preserve">teadus- ja arendusteenuste hankimisel </w:t>
      </w:r>
      <w:r w:rsidRPr="008B2A1F">
        <w:rPr>
          <w:rFonts w:ascii="Times New Roman" w:hAnsi="Times New Roman" w:cs="Times New Roman"/>
        </w:rPr>
        <w:t>TAI raamistiku punkt</w:t>
      </w:r>
      <w:r w:rsidR="00D479D6">
        <w:rPr>
          <w:rFonts w:ascii="Times New Roman" w:hAnsi="Times New Roman" w:cs="Times New Roman"/>
        </w:rPr>
        <w:t>e</w:t>
      </w:r>
      <w:r w:rsidR="00A60B82">
        <w:rPr>
          <w:rFonts w:ascii="Times New Roman" w:hAnsi="Times New Roman" w:cs="Times New Roman"/>
        </w:rPr>
        <w:t xml:space="preserve"> 32 ja</w:t>
      </w:r>
      <w:r w:rsidRPr="008B2A1F">
        <w:rPr>
          <w:rFonts w:ascii="Times New Roman" w:hAnsi="Times New Roman" w:cs="Times New Roman"/>
        </w:rPr>
        <w:t xml:space="preserve"> 33</w:t>
      </w:r>
      <w:r w:rsidR="00502A5D" w:rsidRPr="008B2A1F">
        <w:rPr>
          <w:rFonts w:ascii="Times New Roman" w:hAnsi="Times New Roman" w:cs="Times New Roman"/>
        </w:rPr>
        <w:t xml:space="preserve">, sellisel juhul ei </w:t>
      </w:r>
      <w:r w:rsidR="00951913" w:rsidRPr="008B2A1F">
        <w:rPr>
          <w:rFonts w:ascii="Times New Roman" w:hAnsi="Times New Roman" w:cs="Times New Roman"/>
        </w:rPr>
        <w:t>saa asjaomas</w:t>
      </w:r>
      <w:r w:rsidR="009F31BC">
        <w:rPr>
          <w:rFonts w:ascii="Times New Roman" w:hAnsi="Times New Roman" w:cs="Times New Roman"/>
        </w:rPr>
        <w:t>t</w:t>
      </w:r>
      <w:r w:rsidR="00951913" w:rsidRPr="008B2A1F">
        <w:rPr>
          <w:rFonts w:ascii="Times New Roman" w:hAnsi="Times New Roman" w:cs="Times New Roman"/>
        </w:rPr>
        <w:t xml:space="preserve"> teenus</w:t>
      </w:r>
      <w:r w:rsidR="00B6550A">
        <w:rPr>
          <w:rFonts w:ascii="Times New Roman" w:hAnsi="Times New Roman" w:cs="Times New Roman"/>
        </w:rPr>
        <w:t xml:space="preserve">t </w:t>
      </w:r>
      <w:r w:rsidR="00951913" w:rsidRPr="008B2A1F">
        <w:rPr>
          <w:rFonts w:ascii="Times New Roman" w:hAnsi="Times New Roman" w:cs="Times New Roman"/>
        </w:rPr>
        <w:t>osutav ettevõtja ehk pakkuja riigiabi</w:t>
      </w:r>
      <w:r w:rsidR="00502A5D" w:rsidRPr="008B2A1F">
        <w:rPr>
          <w:rFonts w:ascii="Times New Roman" w:hAnsi="Times New Roman" w:cs="Times New Roman"/>
        </w:rPr>
        <w:t xml:space="preserve">. </w:t>
      </w:r>
      <w:r w:rsidR="000F1357" w:rsidRPr="008B2A1F">
        <w:rPr>
          <w:rFonts w:ascii="Times New Roman" w:hAnsi="Times New Roman" w:cs="Times New Roman"/>
        </w:rPr>
        <w:t>Riigihan</w:t>
      </w:r>
      <w:r w:rsidR="00B6550A">
        <w:rPr>
          <w:rFonts w:ascii="Times New Roman" w:hAnsi="Times New Roman" w:cs="Times New Roman"/>
        </w:rPr>
        <w:t>gete</w:t>
      </w:r>
      <w:r w:rsidR="000F1357" w:rsidRPr="008B2A1F">
        <w:rPr>
          <w:rFonts w:ascii="Times New Roman" w:hAnsi="Times New Roman" w:cs="Times New Roman"/>
        </w:rPr>
        <w:t xml:space="preserve"> seaduse alusel hanke korraldusel ei ole oluline, millist menetlusviisi hankija kasutab. </w:t>
      </w:r>
      <w:r w:rsidR="00A60B82">
        <w:rPr>
          <w:rFonts w:ascii="Times New Roman" w:hAnsi="Times New Roman" w:cs="Times New Roman"/>
        </w:rPr>
        <w:t>Hankijale teenust osutav e</w:t>
      </w:r>
      <w:r w:rsidR="00A60B82" w:rsidRPr="008B2A1F">
        <w:rPr>
          <w:rFonts w:ascii="Times New Roman" w:hAnsi="Times New Roman" w:cs="Times New Roman"/>
        </w:rPr>
        <w:t>ttevõtja ei saa riigiabi ka juhul, kui avaliku sektori hankija hangi</w:t>
      </w:r>
      <w:r w:rsidR="00A60B82">
        <w:rPr>
          <w:rFonts w:ascii="Times New Roman" w:hAnsi="Times New Roman" w:cs="Times New Roman"/>
        </w:rPr>
        <w:t>b</w:t>
      </w:r>
      <w:r w:rsidR="00A60B82" w:rsidRPr="008B2A1F">
        <w:rPr>
          <w:rFonts w:ascii="Times New Roman" w:hAnsi="Times New Roman" w:cs="Times New Roman"/>
        </w:rPr>
        <w:t xml:space="preserve"> innovaatilis</w:t>
      </w:r>
      <w:r w:rsidR="00A60B82">
        <w:rPr>
          <w:rFonts w:ascii="Times New Roman" w:hAnsi="Times New Roman" w:cs="Times New Roman"/>
        </w:rPr>
        <w:t>t</w:t>
      </w:r>
      <w:r w:rsidR="00A60B82" w:rsidRPr="008B2A1F">
        <w:rPr>
          <w:rFonts w:ascii="Times New Roman" w:hAnsi="Times New Roman" w:cs="Times New Roman"/>
        </w:rPr>
        <w:t xml:space="preserve"> lahendus</w:t>
      </w:r>
      <w:r w:rsidR="00A60B82">
        <w:rPr>
          <w:rFonts w:ascii="Times New Roman" w:hAnsi="Times New Roman" w:cs="Times New Roman"/>
        </w:rPr>
        <w:t>t</w:t>
      </w:r>
      <w:r w:rsidR="00A60B82" w:rsidRPr="008B2A1F">
        <w:rPr>
          <w:rFonts w:ascii="Times New Roman" w:hAnsi="Times New Roman" w:cs="Times New Roman"/>
        </w:rPr>
        <w:t xml:space="preserve">, mis on töötatud välja varasema </w:t>
      </w:r>
      <w:r w:rsidR="00A60B82">
        <w:rPr>
          <w:rFonts w:ascii="Times New Roman" w:hAnsi="Times New Roman" w:cs="Times New Roman"/>
        </w:rPr>
        <w:t>TA tegevuse</w:t>
      </w:r>
      <w:r w:rsidR="00A60B82" w:rsidRPr="008B2A1F">
        <w:rPr>
          <w:rFonts w:ascii="Times New Roman" w:hAnsi="Times New Roman" w:cs="Times New Roman"/>
        </w:rPr>
        <w:t xml:space="preserve"> alase hanke tulemusena, või kui müüakse/osutatakse </w:t>
      </w:r>
      <w:r w:rsidR="00A60B82">
        <w:rPr>
          <w:rFonts w:ascii="Times New Roman" w:hAnsi="Times New Roman" w:cs="Times New Roman"/>
        </w:rPr>
        <w:t>TA tegevusega</w:t>
      </w:r>
      <w:r w:rsidR="00A60B82" w:rsidRPr="008B2A1F">
        <w:rPr>
          <w:rFonts w:ascii="Times New Roman" w:hAnsi="Times New Roman" w:cs="Times New Roman"/>
        </w:rPr>
        <w:t xml:space="preserve"> mitteseotud kaup</w:t>
      </w:r>
      <w:r w:rsidR="00A60B82">
        <w:rPr>
          <w:rFonts w:ascii="Times New Roman" w:hAnsi="Times New Roman" w:cs="Times New Roman"/>
        </w:rPr>
        <w:t>a</w:t>
      </w:r>
      <w:r w:rsidR="00A60B82" w:rsidRPr="008B2A1F">
        <w:rPr>
          <w:rFonts w:ascii="Times New Roman" w:hAnsi="Times New Roman" w:cs="Times New Roman"/>
        </w:rPr>
        <w:t xml:space="preserve"> või teenus</w:t>
      </w:r>
      <w:r w:rsidR="00A60B82">
        <w:rPr>
          <w:rFonts w:ascii="Times New Roman" w:hAnsi="Times New Roman" w:cs="Times New Roman"/>
        </w:rPr>
        <w:t>t</w:t>
      </w:r>
      <w:r w:rsidR="00A60B82" w:rsidRPr="008B2A1F">
        <w:rPr>
          <w:rFonts w:ascii="Times New Roman" w:hAnsi="Times New Roman" w:cs="Times New Roman"/>
        </w:rPr>
        <w:t xml:space="preserve">, mille kasutamine eeldab </w:t>
      </w:r>
      <w:r w:rsidR="00A60B82">
        <w:rPr>
          <w:rFonts w:ascii="Times New Roman" w:hAnsi="Times New Roman" w:cs="Times New Roman"/>
        </w:rPr>
        <w:t>organisatsiooni-,</w:t>
      </w:r>
      <w:r w:rsidR="00A60B82" w:rsidRPr="008B2A1F">
        <w:rPr>
          <w:rFonts w:ascii="Times New Roman" w:hAnsi="Times New Roman" w:cs="Times New Roman"/>
        </w:rPr>
        <w:t xml:space="preserve"> protsessi- või </w:t>
      </w:r>
      <w:r w:rsidR="00A60B82">
        <w:rPr>
          <w:rFonts w:ascii="Times New Roman" w:hAnsi="Times New Roman" w:cs="Times New Roman"/>
        </w:rPr>
        <w:t>toote</w:t>
      </w:r>
      <w:r w:rsidR="00A60B82" w:rsidRPr="008B2A1F">
        <w:rPr>
          <w:rFonts w:ascii="Times New Roman" w:hAnsi="Times New Roman" w:cs="Times New Roman"/>
        </w:rPr>
        <w:t>innovatsiooni.</w:t>
      </w:r>
    </w:p>
    <w:p w14:paraId="40F5A16F" w14:textId="046ECF1A" w:rsidR="003C7841" w:rsidRPr="008B2A1F" w:rsidRDefault="003C7841" w:rsidP="00C81B7A">
      <w:pPr>
        <w:spacing w:after="0" w:line="240" w:lineRule="auto"/>
        <w:jc w:val="both"/>
        <w:rPr>
          <w:rFonts w:ascii="Times New Roman" w:hAnsi="Times New Roman" w:cs="Times New Roman"/>
          <w:sz w:val="24"/>
          <w:szCs w:val="24"/>
        </w:rPr>
      </w:pPr>
    </w:p>
    <w:p w14:paraId="46084534" w14:textId="261C8C7F" w:rsidR="000F1357" w:rsidRPr="008B2A1F" w:rsidRDefault="000F1357" w:rsidP="00C81B7A">
      <w:pPr>
        <w:pStyle w:val="Default"/>
        <w:jc w:val="both"/>
        <w:rPr>
          <w:rFonts w:ascii="Times New Roman" w:hAnsi="Times New Roman" w:cs="Times New Roman"/>
        </w:rPr>
      </w:pPr>
      <w:r w:rsidRPr="008B2A1F">
        <w:rPr>
          <w:rFonts w:ascii="Times New Roman" w:hAnsi="Times New Roman" w:cs="Times New Roman"/>
        </w:rPr>
        <w:t>TAI raamistiku punkt</w:t>
      </w:r>
      <w:r w:rsidR="009F31BC">
        <w:rPr>
          <w:rFonts w:ascii="Times New Roman" w:hAnsi="Times New Roman" w:cs="Times New Roman"/>
        </w:rPr>
        <w:t>i</w:t>
      </w:r>
      <w:r w:rsidR="008B5FA6">
        <w:rPr>
          <w:rFonts w:ascii="Times New Roman" w:hAnsi="Times New Roman" w:cs="Times New Roman"/>
        </w:rPr>
        <w:t>d 32 ja</w:t>
      </w:r>
      <w:r w:rsidRPr="008B2A1F">
        <w:rPr>
          <w:rFonts w:ascii="Times New Roman" w:hAnsi="Times New Roman" w:cs="Times New Roman"/>
        </w:rPr>
        <w:t xml:space="preserve"> 33 </w:t>
      </w:r>
      <w:r w:rsidR="008B5FA6">
        <w:rPr>
          <w:rFonts w:ascii="Times New Roman" w:hAnsi="Times New Roman" w:cs="Times New Roman"/>
        </w:rPr>
        <w:t xml:space="preserve">sätestavad teadus- ja arendusteenuste hankimise tingimused. Punkti 32 kohaselt, kui avatud hankemenetlus teostatakse vastavalt kohaldatavatele direktiividele, ei saa asjaomaseid teenuseid osutav ettevõtja riigiabi. Sama punkti allviide raamistikus sätestab, et üldjuhul ei saa teenuse osutaja riigiabi ka piiratud menetluse puhul. Punkti 33 </w:t>
      </w:r>
      <w:r w:rsidRPr="008B2A1F">
        <w:rPr>
          <w:rFonts w:ascii="Times New Roman" w:hAnsi="Times New Roman" w:cs="Times New Roman"/>
        </w:rPr>
        <w:t xml:space="preserve">kohaselt ei anta </w:t>
      </w:r>
      <w:r w:rsidR="00D24133">
        <w:rPr>
          <w:rFonts w:ascii="Times New Roman" w:hAnsi="Times New Roman" w:cs="Times New Roman"/>
        </w:rPr>
        <w:t>asjaomas</w:t>
      </w:r>
      <w:r w:rsidR="009F31BC">
        <w:rPr>
          <w:rFonts w:ascii="Times New Roman" w:hAnsi="Times New Roman" w:cs="Times New Roman"/>
        </w:rPr>
        <w:t>t</w:t>
      </w:r>
      <w:r w:rsidR="00D24133">
        <w:rPr>
          <w:rFonts w:ascii="Times New Roman" w:hAnsi="Times New Roman" w:cs="Times New Roman"/>
        </w:rPr>
        <w:t xml:space="preserve"> teenus</w:t>
      </w:r>
      <w:r w:rsidR="009F31BC">
        <w:rPr>
          <w:rFonts w:ascii="Times New Roman" w:hAnsi="Times New Roman" w:cs="Times New Roman"/>
        </w:rPr>
        <w:t>t</w:t>
      </w:r>
      <w:r w:rsidR="00D24133">
        <w:rPr>
          <w:rFonts w:ascii="Times New Roman" w:hAnsi="Times New Roman" w:cs="Times New Roman"/>
        </w:rPr>
        <w:t xml:space="preserve"> osutavale </w:t>
      </w:r>
      <w:r w:rsidRPr="008B2A1F">
        <w:rPr>
          <w:rFonts w:ascii="Times New Roman" w:hAnsi="Times New Roman" w:cs="Times New Roman"/>
        </w:rPr>
        <w:t>ettevõtjale riigiabi, kui teenuse eest makstav hind kajastab täielikult avaliku sektori hankija saadava kasu turuväärtust ja osaleva teenusepakkuja võetud riske, eriti juhul, kui on täidetud kõik järgmised tingimused:</w:t>
      </w:r>
    </w:p>
    <w:p w14:paraId="4653C624" w14:textId="77777777" w:rsidR="000F1357" w:rsidRPr="008B2A1F" w:rsidRDefault="000F1357" w:rsidP="00C81B7A">
      <w:pPr>
        <w:pStyle w:val="Default"/>
        <w:jc w:val="both"/>
        <w:rPr>
          <w:rFonts w:ascii="Times New Roman" w:hAnsi="Times New Roman" w:cs="Times New Roman"/>
        </w:rPr>
      </w:pPr>
    </w:p>
    <w:p w14:paraId="16E51C49" w14:textId="77777777" w:rsidR="000F1357" w:rsidRPr="008B2A1F" w:rsidRDefault="000F1357" w:rsidP="00463E18">
      <w:pPr>
        <w:pStyle w:val="Default"/>
        <w:numPr>
          <w:ilvl w:val="0"/>
          <w:numId w:val="4"/>
        </w:numPr>
        <w:ind w:left="284" w:hanging="284"/>
        <w:jc w:val="both"/>
        <w:rPr>
          <w:rFonts w:ascii="Times New Roman" w:hAnsi="Times New Roman" w:cs="Times New Roman"/>
        </w:rPr>
      </w:pPr>
      <w:r w:rsidRPr="008B2A1F">
        <w:rPr>
          <w:rFonts w:ascii="Times New Roman" w:hAnsi="Times New Roman" w:cs="Times New Roman"/>
        </w:rPr>
        <w:t>valikumenetlus on avatud, läbipaistev ja mittediskrimineeriv ning põhineb objektiivsetel valiku- ja lepingu sõlmimise kriteeriumidel, mis on kindlaks määratud enne pakkumismenetlust;</w:t>
      </w:r>
    </w:p>
    <w:p w14:paraId="6E7AE1C0" w14:textId="480AB7DA" w:rsidR="000F1357" w:rsidRPr="008B2A1F" w:rsidRDefault="000F1357" w:rsidP="00463E18">
      <w:pPr>
        <w:pStyle w:val="Default"/>
        <w:numPr>
          <w:ilvl w:val="0"/>
          <w:numId w:val="4"/>
        </w:numPr>
        <w:ind w:left="284" w:hanging="284"/>
        <w:jc w:val="both"/>
        <w:rPr>
          <w:rFonts w:ascii="Times New Roman" w:hAnsi="Times New Roman" w:cs="Times New Roman"/>
        </w:rPr>
      </w:pPr>
      <w:r w:rsidRPr="008B2A1F">
        <w:rPr>
          <w:rFonts w:ascii="Times New Roman" w:hAnsi="Times New Roman" w:cs="Times New Roman"/>
        </w:rPr>
        <w:t xml:space="preserve">kavandatud leping, milles kirjeldatakse kõiki poolte õigusi ja kohustusi, </w:t>
      </w:r>
      <w:r w:rsidR="00B6550A" w:rsidRPr="008B2A1F">
        <w:rPr>
          <w:rFonts w:ascii="Times New Roman" w:hAnsi="Times New Roman" w:cs="Times New Roman"/>
        </w:rPr>
        <w:t>s</w:t>
      </w:r>
      <w:r w:rsidR="00B6550A">
        <w:rPr>
          <w:rFonts w:ascii="Times New Roman" w:hAnsi="Times New Roman" w:cs="Times New Roman"/>
        </w:rPr>
        <w:t>h</w:t>
      </w:r>
      <w:r w:rsidR="00B6550A" w:rsidRPr="008B2A1F">
        <w:rPr>
          <w:rFonts w:ascii="Times New Roman" w:hAnsi="Times New Roman" w:cs="Times New Roman"/>
        </w:rPr>
        <w:t xml:space="preserve"> </w:t>
      </w:r>
      <w:r w:rsidRPr="008B2A1F">
        <w:rPr>
          <w:rFonts w:ascii="Times New Roman" w:hAnsi="Times New Roman" w:cs="Times New Roman"/>
        </w:rPr>
        <w:t xml:space="preserve">seoses intellektuaalomandi õigustega, tehakse kättesaadavaks kõigile huvitatud </w:t>
      </w:r>
      <w:r w:rsidR="00A44398">
        <w:rPr>
          <w:rFonts w:ascii="Times New Roman" w:hAnsi="Times New Roman" w:cs="Times New Roman"/>
        </w:rPr>
        <w:t xml:space="preserve">isikutele </w:t>
      </w:r>
      <w:r w:rsidRPr="008B2A1F">
        <w:rPr>
          <w:rFonts w:ascii="Times New Roman" w:hAnsi="Times New Roman" w:cs="Times New Roman"/>
        </w:rPr>
        <w:t>enne pakkumismenetlust,</w:t>
      </w:r>
    </w:p>
    <w:p w14:paraId="7B337CA8" w14:textId="0283D920" w:rsidR="000F1357" w:rsidRPr="008B2A1F" w:rsidRDefault="000F1357" w:rsidP="00463E18">
      <w:pPr>
        <w:pStyle w:val="Default"/>
        <w:numPr>
          <w:ilvl w:val="0"/>
          <w:numId w:val="4"/>
        </w:numPr>
        <w:ind w:left="284" w:hanging="284"/>
        <w:jc w:val="both"/>
        <w:rPr>
          <w:rFonts w:ascii="Times New Roman" w:hAnsi="Times New Roman" w:cs="Times New Roman"/>
        </w:rPr>
      </w:pPr>
      <w:r w:rsidRPr="008B2A1F">
        <w:rPr>
          <w:rFonts w:ascii="Times New Roman" w:hAnsi="Times New Roman" w:cs="Times New Roman"/>
        </w:rPr>
        <w:t>hank</w:t>
      </w:r>
      <w:r w:rsidR="00710EE6">
        <w:rPr>
          <w:rFonts w:ascii="Times New Roman" w:hAnsi="Times New Roman" w:cs="Times New Roman"/>
        </w:rPr>
        <w:t>e</w:t>
      </w:r>
      <w:r w:rsidRPr="008B2A1F">
        <w:rPr>
          <w:rFonts w:ascii="Times New Roman" w:hAnsi="Times New Roman" w:cs="Times New Roman"/>
        </w:rPr>
        <w:t>menetlus ei taga ühelegi osalevale pakkujale sooduskohtlemist avaliku sektori hankijale asjaomases liikmesriigis lõpptoote või -teenuse kaubanduslikus mahus pakkumisel</w:t>
      </w:r>
      <w:r w:rsidR="00B6550A">
        <w:rPr>
          <w:rFonts w:ascii="Times New Roman" w:hAnsi="Times New Roman" w:cs="Times New Roman"/>
        </w:rPr>
        <w:t>,</w:t>
      </w:r>
      <w:r w:rsidRPr="008B2A1F">
        <w:rPr>
          <w:rFonts w:ascii="Times New Roman" w:hAnsi="Times New Roman" w:cs="Times New Roman"/>
        </w:rPr>
        <w:t xml:space="preserve"> ja</w:t>
      </w:r>
    </w:p>
    <w:p w14:paraId="01422741" w14:textId="77777777" w:rsidR="000F1357" w:rsidRPr="008B2A1F" w:rsidRDefault="000F1357" w:rsidP="00463E18">
      <w:pPr>
        <w:pStyle w:val="Default"/>
        <w:numPr>
          <w:ilvl w:val="0"/>
          <w:numId w:val="4"/>
        </w:numPr>
        <w:ind w:left="284" w:hanging="284"/>
        <w:jc w:val="both"/>
        <w:rPr>
          <w:rFonts w:ascii="Times New Roman" w:hAnsi="Times New Roman" w:cs="Times New Roman"/>
        </w:rPr>
      </w:pPr>
      <w:r w:rsidRPr="008B2A1F">
        <w:rPr>
          <w:rFonts w:ascii="Times New Roman" w:hAnsi="Times New Roman" w:cs="Times New Roman"/>
        </w:rPr>
        <w:t>on täidetud üks järgmistest tingimustest:</w:t>
      </w:r>
    </w:p>
    <w:p w14:paraId="61E8A395" w14:textId="1ED4FF1E" w:rsidR="000F1357" w:rsidRPr="008B2A1F" w:rsidRDefault="000F1357" w:rsidP="00463E18">
      <w:pPr>
        <w:pStyle w:val="Default"/>
        <w:numPr>
          <w:ilvl w:val="0"/>
          <w:numId w:val="6"/>
        </w:numPr>
        <w:ind w:left="284" w:hanging="284"/>
        <w:jc w:val="both"/>
        <w:rPr>
          <w:rFonts w:ascii="Times New Roman" w:hAnsi="Times New Roman" w:cs="Times New Roman"/>
        </w:rPr>
      </w:pPr>
      <w:r w:rsidRPr="008B2A1F">
        <w:rPr>
          <w:rFonts w:ascii="Times New Roman" w:hAnsi="Times New Roman" w:cs="Times New Roman"/>
        </w:rPr>
        <w:lastRenderedPageBreak/>
        <w:t>kõiki tulemusi, millega ei kaasne intellektuaalomandi õigusi, võib näiteks avaldamise, õpetamise või standardiorganisatsioonide tegevuses osalemise kaudu laialdaselt levitada viisil, mis võimaldab muudel ettevõtjatel neid korrata, ja kõik intellektuaalomandi õigused antakse täielikult üle avaliku sektori hankijale, või</w:t>
      </w:r>
    </w:p>
    <w:p w14:paraId="34D86319" w14:textId="7162A5D1" w:rsidR="000F1357" w:rsidRPr="008B2A1F" w:rsidRDefault="000F1357" w:rsidP="00463E18">
      <w:pPr>
        <w:pStyle w:val="Default"/>
        <w:numPr>
          <w:ilvl w:val="0"/>
          <w:numId w:val="6"/>
        </w:numPr>
        <w:ind w:left="284" w:hanging="284"/>
        <w:jc w:val="both"/>
        <w:rPr>
          <w:rFonts w:ascii="Times New Roman" w:hAnsi="Times New Roman" w:cs="Times New Roman"/>
        </w:rPr>
      </w:pPr>
      <w:r w:rsidRPr="008B2A1F">
        <w:rPr>
          <w:rFonts w:ascii="Times New Roman" w:hAnsi="Times New Roman" w:cs="Times New Roman"/>
        </w:rPr>
        <w:t>iga teenuse</w:t>
      </w:r>
      <w:r w:rsidR="003705D6">
        <w:rPr>
          <w:rFonts w:ascii="Times New Roman" w:hAnsi="Times New Roman" w:cs="Times New Roman"/>
        </w:rPr>
        <w:t xml:space="preserve"> </w:t>
      </w:r>
      <w:r w:rsidRPr="008B2A1F">
        <w:rPr>
          <w:rFonts w:ascii="Times New Roman" w:hAnsi="Times New Roman" w:cs="Times New Roman"/>
        </w:rPr>
        <w:t xml:space="preserve">osutaja, kellele antakse üle tulemus, millega kaasnevad intellektuaalomandi õigused, on kohustatud andma avaliku sektori hankijale </w:t>
      </w:r>
      <w:r w:rsidR="00B6550A">
        <w:rPr>
          <w:rFonts w:ascii="Times New Roman" w:hAnsi="Times New Roman" w:cs="Times New Roman"/>
        </w:rPr>
        <w:t>sellele</w:t>
      </w:r>
      <w:r w:rsidR="00B6550A" w:rsidRPr="008B2A1F">
        <w:rPr>
          <w:rFonts w:ascii="Times New Roman" w:hAnsi="Times New Roman" w:cs="Times New Roman"/>
        </w:rPr>
        <w:t xml:space="preserve"> </w:t>
      </w:r>
      <w:r w:rsidRPr="008B2A1F">
        <w:rPr>
          <w:rFonts w:ascii="Times New Roman" w:hAnsi="Times New Roman" w:cs="Times New Roman"/>
        </w:rPr>
        <w:t>tulemuse</w:t>
      </w:r>
      <w:r w:rsidR="00B6550A">
        <w:rPr>
          <w:rFonts w:ascii="Times New Roman" w:hAnsi="Times New Roman" w:cs="Times New Roman"/>
        </w:rPr>
        <w:t>le</w:t>
      </w:r>
      <w:r w:rsidRPr="008B2A1F">
        <w:rPr>
          <w:rFonts w:ascii="Times New Roman" w:hAnsi="Times New Roman" w:cs="Times New Roman"/>
        </w:rPr>
        <w:t xml:space="preserve"> tasuta piiramatu juurdepääsu ning andma kolmandale isikule </w:t>
      </w:r>
      <w:r w:rsidR="00B6550A">
        <w:rPr>
          <w:rFonts w:ascii="Times New Roman" w:hAnsi="Times New Roman" w:cs="Times New Roman"/>
        </w:rPr>
        <w:t>sellele</w:t>
      </w:r>
      <w:r w:rsidR="00B6550A" w:rsidRPr="008B2A1F">
        <w:rPr>
          <w:rFonts w:ascii="Times New Roman" w:hAnsi="Times New Roman" w:cs="Times New Roman"/>
        </w:rPr>
        <w:t xml:space="preserve"> </w:t>
      </w:r>
      <w:r w:rsidRPr="008B2A1F">
        <w:rPr>
          <w:rFonts w:ascii="Times New Roman" w:hAnsi="Times New Roman" w:cs="Times New Roman"/>
        </w:rPr>
        <w:t>tulemusele juurdepääsu turutingimustel, näiteks lihtlitsentsi kaudu.</w:t>
      </w:r>
    </w:p>
    <w:p w14:paraId="0AF63DA7" w14:textId="77777777" w:rsidR="00160440" w:rsidRDefault="00160440" w:rsidP="00160440">
      <w:pPr>
        <w:spacing w:after="0" w:line="240" w:lineRule="auto"/>
        <w:jc w:val="both"/>
        <w:rPr>
          <w:rFonts w:ascii="Times New Roman" w:hAnsi="Times New Roman" w:cs="Times New Roman"/>
          <w:sz w:val="24"/>
          <w:szCs w:val="24"/>
          <w:u w:val="single"/>
        </w:rPr>
      </w:pPr>
    </w:p>
    <w:p w14:paraId="22262FA9" w14:textId="77777777" w:rsidR="00160440" w:rsidRPr="00160440" w:rsidRDefault="00160440" w:rsidP="00160440">
      <w:pPr>
        <w:spacing w:after="0" w:line="240" w:lineRule="auto"/>
        <w:jc w:val="both"/>
        <w:rPr>
          <w:rFonts w:ascii="Times New Roman" w:hAnsi="Times New Roman" w:cs="Times New Roman"/>
          <w:sz w:val="24"/>
          <w:szCs w:val="24"/>
          <w:u w:val="single"/>
        </w:rPr>
      </w:pPr>
      <w:r w:rsidRPr="00160440">
        <w:rPr>
          <w:rFonts w:ascii="Times New Roman" w:hAnsi="Times New Roman" w:cs="Times New Roman"/>
          <w:sz w:val="24"/>
          <w:szCs w:val="24"/>
          <w:u w:val="single"/>
        </w:rPr>
        <w:t>Riigiabi tingimused hankijale</w:t>
      </w:r>
    </w:p>
    <w:p w14:paraId="23337B4E" w14:textId="4AA133F9" w:rsidR="0083784B" w:rsidRPr="008B2A1F" w:rsidRDefault="0083784B"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 xml:space="preserve">Hankija ei saa </w:t>
      </w:r>
      <w:r w:rsidR="006255F5" w:rsidRPr="008B2A1F">
        <w:rPr>
          <w:rFonts w:ascii="Times New Roman" w:hAnsi="Times New Roman" w:cs="Times New Roman"/>
          <w:sz w:val="24"/>
          <w:szCs w:val="24"/>
        </w:rPr>
        <w:t>riigiabi, kui olenemata juriidilisest staatusest (nt kohalik omavalitsus, äriühing</w:t>
      </w:r>
      <w:r w:rsidR="002325D9" w:rsidRPr="008B2A1F">
        <w:rPr>
          <w:rFonts w:ascii="Times New Roman" w:hAnsi="Times New Roman" w:cs="Times New Roman"/>
          <w:sz w:val="24"/>
          <w:szCs w:val="24"/>
        </w:rPr>
        <w:t>, sihtasutus</w:t>
      </w:r>
      <w:r w:rsidR="006255F5" w:rsidRPr="008B2A1F">
        <w:rPr>
          <w:rFonts w:ascii="Times New Roman" w:hAnsi="Times New Roman" w:cs="Times New Roman"/>
          <w:sz w:val="24"/>
          <w:szCs w:val="24"/>
        </w:rPr>
        <w:t>) vastab ta riigihanget</w:t>
      </w:r>
      <w:r w:rsidR="00160440">
        <w:rPr>
          <w:rFonts w:ascii="Times New Roman" w:hAnsi="Times New Roman" w:cs="Times New Roman"/>
          <w:sz w:val="24"/>
          <w:szCs w:val="24"/>
        </w:rPr>
        <w:t>e seaduses hankija määratlusele ja ei</w:t>
      </w:r>
      <w:r w:rsidR="006255F5" w:rsidRPr="008B2A1F">
        <w:rPr>
          <w:rFonts w:ascii="Times New Roman" w:hAnsi="Times New Roman" w:cs="Times New Roman"/>
          <w:sz w:val="24"/>
          <w:szCs w:val="24"/>
        </w:rPr>
        <w:t xml:space="preserve"> </w:t>
      </w:r>
      <w:r w:rsidR="00160440">
        <w:rPr>
          <w:rFonts w:ascii="Times New Roman" w:hAnsi="Times New Roman" w:cs="Times New Roman"/>
          <w:sz w:val="24"/>
          <w:szCs w:val="24"/>
        </w:rPr>
        <w:t>tegele majandustegevusega, s.o. hankija osutab</w:t>
      </w:r>
      <w:r w:rsidR="006255F5" w:rsidRPr="008B2A1F">
        <w:rPr>
          <w:rFonts w:ascii="Times New Roman" w:hAnsi="Times New Roman" w:cs="Times New Roman"/>
          <w:sz w:val="24"/>
          <w:szCs w:val="24"/>
        </w:rPr>
        <w:t xml:space="preserve"> teenus</w:t>
      </w:r>
      <w:r w:rsidR="0066079A">
        <w:rPr>
          <w:rFonts w:ascii="Times New Roman" w:hAnsi="Times New Roman" w:cs="Times New Roman"/>
          <w:sz w:val="24"/>
          <w:szCs w:val="24"/>
        </w:rPr>
        <w:t>t</w:t>
      </w:r>
      <w:r w:rsidR="006255F5" w:rsidRPr="008B2A1F">
        <w:rPr>
          <w:rFonts w:ascii="Times New Roman" w:hAnsi="Times New Roman" w:cs="Times New Roman"/>
          <w:sz w:val="24"/>
          <w:szCs w:val="24"/>
        </w:rPr>
        <w:t xml:space="preserve"> avalikes huvides, millel ei ole ärilist iseloomu ning hankija ei tegutse teenuse osutamisel arenenud konkurentsi </w:t>
      </w:r>
      <w:r w:rsidR="00F04F63" w:rsidRPr="008B2A1F">
        <w:rPr>
          <w:rFonts w:ascii="Times New Roman" w:hAnsi="Times New Roman" w:cs="Times New Roman"/>
          <w:sz w:val="24"/>
          <w:szCs w:val="24"/>
        </w:rPr>
        <w:t>tingimustes (vt avaliku sektori hankija termini selgitus</w:t>
      </w:r>
      <w:r w:rsidR="0066079A">
        <w:rPr>
          <w:rFonts w:ascii="Times New Roman" w:hAnsi="Times New Roman" w:cs="Times New Roman"/>
          <w:sz w:val="24"/>
          <w:szCs w:val="24"/>
        </w:rPr>
        <w:t>t).</w:t>
      </w:r>
    </w:p>
    <w:p w14:paraId="0D99881D" w14:textId="02611E39" w:rsidR="00D818F3" w:rsidRPr="00473760" w:rsidRDefault="00F04F63"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 xml:space="preserve">Juhul, kui hankija </w:t>
      </w:r>
      <w:r w:rsidR="005E170E" w:rsidRPr="008B2A1F">
        <w:rPr>
          <w:rFonts w:ascii="Times New Roman" w:hAnsi="Times New Roman" w:cs="Times New Roman"/>
          <w:sz w:val="24"/>
          <w:szCs w:val="24"/>
        </w:rPr>
        <w:t xml:space="preserve">tegeleb </w:t>
      </w:r>
      <w:r w:rsidR="00F5287A">
        <w:rPr>
          <w:rFonts w:ascii="Times New Roman" w:hAnsi="Times New Roman" w:cs="Times New Roman"/>
          <w:sz w:val="24"/>
          <w:szCs w:val="24"/>
        </w:rPr>
        <w:t>majandustegevusega (</w:t>
      </w:r>
      <w:r w:rsidR="005E170E" w:rsidRPr="008B2A1F">
        <w:rPr>
          <w:rFonts w:ascii="Times New Roman" w:hAnsi="Times New Roman" w:cs="Times New Roman"/>
          <w:sz w:val="24"/>
          <w:szCs w:val="24"/>
        </w:rPr>
        <w:t>ärilise tegevusega</w:t>
      </w:r>
      <w:r w:rsidR="00F5287A">
        <w:rPr>
          <w:rFonts w:ascii="Times New Roman" w:hAnsi="Times New Roman" w:cs="Times New Roman"/>
          <w:sz w:val="24"/>
          <w:szCs w:val="24"/>
        </w:rPr>
        <w:t>)</w:t>
      </w:r>
      <w:r w:rsidR="005E170E" w:rsidRPr="008B2A1F">
        <w:rPr>
          <w:rFonts w:ascii="Times New Roman" w:hAnsi="Times New Roman" w:cs="Times New Roman"/>
          <w:sz w:val="24"/>
          <w:szCs w:val="24"/>
        </w:rPr>
        <w:t xml:space="preserve"> </w:t>
      </w:r>
      <w:r w:rsidR="00F5287A">
        <w:rPr>
          <w:rFonts w:ascii="Times New Roman" w:hAnsi="Times New Roman" w:cs="Times New Roman"/>
          <w:sz w:val="24"/>
          <w:szCs w:val="24"/>
        </w:rPr>
        <w:t>ja ei</w:t>
      </w:r>
      <w:r w:rsidR="005E170E" w:rsidRPr="008B2A1F">
        <w:rPr>
          <w:rFonts w:ascii="Times New Roman" w:hAnsi="Times New Roman" w:cs="Times New Roman"/>
          <w:sz w:val="24"/>
          <w:szCs w:val="24"/>
        </w:rPr>
        <w:t xml:space="preserve"> tee raamatupidamislikult </w:t>
      </w:r>
      <w:r w:rsidR="00F5287A">
        <w:rPr>
          <w:rFonts w:ascii="Times New Roman" w:hAnsi="Times New Roman" w:cs="Times New Roman"/>
          <w:sz w:val="24"/>
          <w:szCs w:val="24"/>
        </w:rPr>
        <w:t>majandustegevuse ja mittemajandustegevuse tuludel ja kuludel</w:t>
      </w:r>
      <w:r w:rsidR="005E170E" w:rsidRPr="008B2A1F">
        <w:rPr>
          <w:rFonts w:ascii="Times New Roman" w:hAnsi="Times New Roman" w:cs="Times New Roman"/>
          <w:sz w:val="24"/>
          <w:szCs w:val="24"/>
        </w:rPr>
        <w:t xml:space="preserve"> vahet, on hankija käesoleva määruse kontekstis toetuse taotlejana ettevõtja, kellele kohalduvad riigiabi reeglid. </w:t>
      </w:r>
      <w:r w:rsidR="00D360F7" w:rsidRPr="008B2A1F">
        <w:rPr>
          <w:rFonts w:ascii="Times New Roman" w:hAnsi="Times New Roman" w:cs="Times New Roman"/>
          <w:sz w:val="24"/>
          <w:szCs w:val="24"/>
        </w:rPr>
        <w:t>Toetuse taotlemisel tuleb</w:t>
      </w:r>
      <w:r w:rsidR="00F5287A">
        <w:rPr>
          <w:rFonts w:ascii="Times New Roman" w:hAnsi="Times New Roman" w:cs="Times New Roman"/>
          <w:sz w:val="24"/>
          <w:szCs w:val="24"/>
        </w:rPr>
        <w:t xml:space="preserve"> ka</w:t>
      </w:r>
      <w:r w:rsidR="00D360F7" w:rsidRPr="008B2A1F">
        <w:rPr>
          <w:rFonts w:ascii="Times New Roman" w:hAnsi="Times New Roman" w:cs="Times New Roman"/>
          <w:sz w:val="24"/>
          <w:szCs w:val="24"/>
        </w:rPr>
        <w:t xml:space="preserve"> sellisel hankijal lähtuda riigihangete seadusest või TAI raamistiku punkti</w:t>
      </w:r>
      <w:r w:rsidR="00076792">
        <w:rPr>
          <w:rFonts w:ascii="Times New Roman" w:hAnsi="Times New Roman" w:cs="Times New Roman"/>
          <w:sz w:val="24"/>
          <w:szCs w:val="24"/>
        </w:rPr>
        <w:t>de</w:t>
      </w:r>
      <w:r w:rsidR="00D360F7" w:rsidRPr="008B2A1F">
        <w:rPr>
          <w:rFonts w:ascii="Times New Roman" w:hAnsi="Times New Roman" w:cs="Times New Roman"/>
          <w:sz w:val="24"/>
          <w:szCs w:val="24"/>
        </w:rPr>
        <w:t xml:space="preserve">st </w:t>
      </w:r>
      <w:r w:rsidR="00076792">
        <w:rPr>
          <w:rFonts w:ascii="Times New Roman" w:hAnsi="Times New Roman" w:cs="Times New Roman"/>
          <w:sz w:val="24"/>
          <w:szCs w:val="24"/>
        </w:rPr>
        <w:t xml:space="preserve">32 ja </w:t>
      </w:r>
      <w:r w:rsidR="00D360F7" w:rsidRPr="008B2A1F">
        <w:rPr>
          <w:rFonts w:ascii="Times New Roman" w:hAnsi="Times New Roman" w:cs="Times New Roman"/>
          <w:sz w:val="24"/>
          <w:szCs w:val="24"/>
        </w:rPr>
        <w:t xml:space="preserve">33, et välistada riigiabi </w:t>
      </w:r>
      <w:r w:rsidR="00076792">
        <w:rPr>
          <w:rFonts w:ascii="Times New Roman" w:hAnsi="Times New Roman" w:cs="Times New Roman"/>
          <w:sz w:val="24"/>
          <w:szCs w:val="24"/>
        </w:rPr>
        <w:t xml:space="preserve">talle </w:t>
      </w:r>
      <w:r w:rsidR="00D360F7" w:rsidRPr="008B2A1F">
        <w:rPr>
          <w:rFonts w:ascii="Times New Roman" w:hAnsi="Times New Roman" w:cs="Times New Roman"/>
          <w:sz w:val="24"/>
          <w:szCs w:val="24"/>
        </w:rPr>
        <w:t xml:space="preserve">teenust osutavale </w:t>
      </w:r>
      <w:r w:rsidR="00076792">
        <w:rPr>
          <w:rFonts w:ascii="Times New Roman" w:hAnsi="Times New Roman" w:cs="Times New Roman"/>
          <w:sz w:val="24"/>
          <w:szCs w:val="24"/>
        </w:rPr>
        <w:t>ettevõtjale. H</w:t>
      </w:r>
      <w:r w:rsidR="00D360F7" w:rsidRPr="008B2A1F">
        <w:rPr>
          <w:rFonts w:ascii="Times New Roman" w:hAnsi="Times New Roman" w:cs="Times New Roman"/>
          <w:sz w:val="24"/>
          <w:szCs w:val="24"/>
        </w:rPr>
        <w:t>ankijale endale kohaldu</w:t>
      </w:r>
      <w:r w:rsidR="00491348">
        <w:rPr>
          <w:rFonts w:ascii="Times New Roman" w:hAnsi="Times New Roman" w:cs="Times New Roman"/>
          <w:sz w:val="24"/>
          <w:szCs w:val="24"/>
        </w:rPr>
        <w:t>vad</w:t>
      </w:r>
      <w:r w:rsidR="00D360F7" w:rsidRPr="008B2A1F">
        <w:rPr>
          <w:rFonts w:ascii="Times New Roman" w:hAnsi="Times New Roman" w:cs="Times New Roman"/>
          <w:sz w:val="24"/>
          <w:szCs w:val="24"/>
        </w:rPr>
        <w:t xml:space="preserve"> vastavalt toetatav</w:t>
      </w:r>
      <w:r w:rsidR="0066079A">
        <w:rPr>
          <w:rFonts w:ascii="Times New Roman" w:hAnsi="Times New Roman" w:cs="Times New Roman"/>
          <w:sz w:val="24"/>
          <w:szCs w:val="24"/>
        </w:rPr>
        <w:t>a</w:t>
      </w:r>
      <w:r w:rsidR="00D360F7" w:rsidRPr="008B2A1F">
        <w:rPr>
          <w:rFonts w:ascii="Times New Roman" w:hAnsi="Times New Roman" w:cs="Times New Roman"/>
          <w:sz w:val="24"/>
          <w:szCs w:val="24"/>
        </w:rPr>
        <w:t xml:space="preserve">le tegevusele kas </w:t>
      </w:r>
      <w:r w:rsidR="00EC43CC">
        <w:rPr>
          <w:rFonts w:ascii="Times New Roman" w:hAnsi="Times New Roman" w:cs="Times New Roman"/>
          <w:sz w:val="24"/>
          <w:szCs w:val="24"/>
        </w:rPr>
        <w:t xml:space="preserve">ELi </w:t>
      </w:r>
      <w:r w:rsidR="00D360F7" w:rsidRPr="008B2A1F">
        <w:rPr>
          <w:rFonts w:ascii="Times New Roman" w:hAnsi="Times New Roman" w:cs="Times New Roman"/>
          <w:sz w:val="24"/>
          <w:szCs w:val="24"/>
        </w:rPr>
        <w:t xml:space="preserve">toimimise lepingu artiklid 107 ja 108 kohaldamisest vähese tähtsusega abi suhtes (ELT L 352, 24.12.2013, lk 1–8) (edaspidi </w:t>
      </w:r>
      <w:r w:rsidR="00D360F7" w:rsidRPr="008B2A1F">
        <w:rPr>
          <w:rFonts w:ascii="Times New Roman" w:hAnsi="Times New Roman" w:cs="Times New Roman"/>
          <w:i/>
          <w:sz w:val="24"/>
          <w:szCs w:val="24"/>
        </w:rPr>
        <w:t>VTA määrus</w:t>
      </w:r>
      <w:r w:rsidR="00D360F7" w:rsidRPr="008B2A1F">
        <w:rPr>
          <w:rFonts w:ascii="Times New Roman" w:hAnsi="Times New Roman" w:cs="Times New Roman"/>
          <w:sz w:val="24"/>
          <w:szCs w:val="24"/>
        </w:rPr>
        <w:t xml:space="preserve">) või </w:t>
      </w:r>
      <w:r w:rsidR="00A233AC" w:rsidRPr="008B2A1F">
        <w:rPr>
          <w:rFonts w:ascii="Times New Roman" w:hAnsi="Times New Roman" w:cs="Times New Roman"/>
          <w:sz w:val="24"/>
          <w:szCs w:val="24"/>
        </w:rPr>
        <w:t>Euroopa Komisjoni määrus (EL) nr 651/2014 ELi aluslepingu artiklit</w:t>
      </w:r>
      <w:r w:rsidR="00585FE6">
        <w:rPr>
          <w:rFonts w:ascii="Times New Roman" w:hAnsi="Times New Roman" w:cs="Times New Roman"/>
          <w:sz w:val="24"/>
          <w:szCs w:val="24"/>
        </w:rPr>
        <w:t>e 107 ja 10</w:t>
      </w:r>
      <w:r w:rsidR="00A233AC" w:rsidRPr="008B2A1F">
        <w:rPr>
          <w:rFonts w:ascii="Times New Roman" w:hAnsi="Times New Roman" w:cs="Times New Roman"/>
          <w:sz w:val="24"/>
          <w:szCs w:val="24"/>
        </w:rPr>
        <w:t xml:space="preserve">8 kohaldamise kohta, millega teatavat liiki abi </w:t>
      </w:r>
      <w:r w:rsidR="00A233AC" w:rsidRPr="00473760">
        <w:rPr>
          <w:rFonts w:ascii="Times New Roman" w:hAnsi="Times New Roman" w:cs="Times New Roman"/>
          <w:sz w:val="24"/>
          <w:szCs w:val="24"/>
        </w:rPr>
        <w:t xml:space="preserve">tunnistatakse siseturuga kokkusobivaks (ELT L 87, 26.06.2014, lk 1–78), (edaspidi </w:t>
      </w:r>
      <w:r w:rsidR="00A233AC" w:rsidRPr="00473760">
        <w:rPr>
          <w:rFonts w:ascii="Times New Roman" w:hAnsi="Times New Roman" w:cs="Times New Roman"/>
          <w:i/>
          <w:sz w:val="24"/>
          <w:szCs w:val="24"/>
        </w:rPr>
        <w:t>üldine grupierandi määrus</w:t>
      </w:r>
      <w:r w:rsidR="00A233AC" w:rsidRPr="00473760">
        <w:rPr>
          <w:rFonts w:ascii="Times New Roman" w:hAnsi="Times New Roman" w:cs="Times New Roman"/>
          <w:sz w:val="24"/>
          <w:szCs w:val="24"/>
        </w:rPr>
        <w:t xml:space="preserve">). </w:t>
      </w:r>
    </w:p>
    <w:p w14:paraId="6BE9784B" w14:textId="77777777" w:rsidR="00B95DC0" w:rsidRPr="00473760" w:rsidRDefault="00B95DC0" w:rsidP="00C81B7A">
      <w:pPr>
        <w:spacing w:after="0" w:line="240" w:lineRule="auto"/>
        <w:jc w:val="both"/>
        <w:rPr>
          <w:rStyle w:val="Strong"/>
          <w:rFonts w:ascii="Times New Roman" w:hAnsi="Times New Roman" w:cs="Times New Roman"/>
          <w:b w:val="0"/>
          <w:sz w:val="24"/>
          <w:szCs w:val="24"/>
        </w:rPr>
      </w:pPr>
    </w:p>
    <w:p w14:paraId="2801D84A" w14:textId="0949B493" w:rsidR="001879BF" w:rsidRPr="00473760" w:rsidRDefault="00AB7A47" w:rsidP="00C81B7A">
      <w:pPr>
        <w:spacing w:after="0" w:line="240" w:lineRule="auto"/>
        <w:jc w:val="both"/>
        <w:rPr>
          <w:rStyle w:val="Strong"/>
          <w:rFonts w:ascii="Times New Roman" w:hAnsi="Times New Roman" w:cs="Times New Roman"/>
          <w:b w:val="0"/>
          <w:sz w:val="24"/>
          <w:szCs w:val="24"/>
        </w:rPr>
      </w:pPr>
      <w:r w:rsidRPr="00473760">
        <w:rPr>
          <w:rStyle w:val="Strong"/>
          <w:rFonts w:ascii="Times New Roman" w:hAnsi="Times New Roman" w:cs="Times New Roman"/>
          <w:b w:val="0"/>
          <w:sz w:val="24"/>
          <w:szCs w:val="24"/>
        </w:rPr>
        <w:t>Eelkirjeld</w:t>
      </w:r>
      <w:r w:rsidR="001879BF" w:rsidRPr="00473760">
        <w:rPr>
          <w:rStyle w:val="Strong"/>
          <w:rFonts w:ascii="Times New Roman" w:hAnsi="Times New Roman" w:cs="Times New Roman"/>
          <w:b w:val="0"/>
          <w:sz w:val="24"/>
          <w:szCs w:val="24"/>
        </w:rPr>
        <w:t xml:space="preserve">atud </w:t>
      </w:r>
      <w:r w:rsidR="00076792">
        <w:rPr>
          <w:rStyle w:val="Strong"/>
          <w:rFonts w:ascii="Times New Roman" w:hAnsi="Times New Roman" w:cs="Times New Roman"/>
          <w:b w:val="0"/>
          <w:sz w:val="24"/>
          <w:szCs w:val="24"/>
        </w:rPr>
        <w:t xml:space="preserve">majandustegevusega tegelevale </w:t>
      </w:r>
      <w:r w:rsidR="001879BF" w:rsidRPr="00473760">
        <w:rPr>
          <w:rStyle w:val="Strong"/>
          <w:rFonts w:ascii="Times New Roman" w:hAnsi="Times New Roman" w:cs="Times New Roman"/>
          <w:b w:val="0"/>
          <w:sz w:val="24"/>
          <w:szCs w:val="24"/>
        </w:rPr>
        <w:t xml:space="preserve">hankijale antav toetus on vähese tähtsusega abi järgnevate tegevuste puhul: </w:t>
      </w:r>
    </w:p>
    <w:p w14:paraId="5DAE4F99" w14:textId="5415B982" w:rsidR="006255F5" w:rsidRPr="008B2A1F" w:rsidRDefault="001879BF" w:rsidP="00463E18">
      <w:pPr>
        <w:pStyle w:val="ListParagraph"/>
        <w:numPr>
          <w:ilvl w:val="0"/>
          <w:numId w:val="12"/>
        </w:numPr>
        <w:spacing w:after="0" w:line="240" w:lineRule="auto"/>
        <w:ind w:left="284" w:hanging="284"/>
        <w:jc w:val="both"/>
        <w:rPr>
          <w:rFonts w:ascii="Times New Roman" w:hAnsi="Times New Roman" w:cs="Times New Roman"/>
          <w:sz w:val="24"/>
          <w:szCs w:val="24"/>
        </w:rPr>
      </w:pPr>
      <w:r w:rsidRPr="00473760">
        <w:rPr>
          <w:rStyle w:val="Strong"/>
          <w:rFonts w:ascii="Times New Roman" w:hAnsi="Times New Roman" w:cs="Times New Roman"/>
          <w:b w:val="0"/>
          <w:sz w:val="24"/>
          <w:szCs w:val="24"/>
        </w:rPr>
        <w:t xml:space="preserve">hanke tugiteenus: </w:t>
      </w:r>
      <w:r w:rsidRPr="00473760">
        <w:rPr>
          <w:rFonts w:ascii="Times New Roman" w:hAnsi="Times New Roman" w:cs="Times New Roman"/>
          <w:sz w:val="24"/>
          <w:szCs w:val="24"/>
        </w:rPr>
        <w:t>valdkonna-, tehnoloogia-, ja intellektuaalomandispetsiifilise ning hankeõigusalase nõuandeteenuse tellimine, projektis kavandatava hanke planeerimise ja korraldamise võimekusega seotud teenuse tellimine ning ekspertide kaasamine; projekti korraldamiseks ja juhtimiseks vajalike personalikulude</w:t>
      </w:r>
      <w:r w:rsidR="00E656D9">
        <w:rPr>
          <w:rFonts w:ascii="Times New Roman" w:hAnsi="Times New Roman" w:cs="Times New Roman"/>
          <w:sz w:val="24"/>
          <w:szCs w:val="24"/>
        </w:rPr>
        <w:t xml:space="preserve"> tegemine. Viimasel juhul on silmas peetud ka </w:t>
      </w:r>
      <w:r w:rsidRPr="00473760">
        <w:rPr>
          <w:rFonts w:ascii="Times New Roman" w:hAnsi="Times New Roman" w:cs="Times New Roman"/>
          <w:sz w:val="24"/>
          <w:szCs w:val="24"/>
        </w:rPr>
        <w:t xml:space="preserve">projektijuhi teenuse </w:t>
      </w:r>
      <w:r w:rsidR="00E656D9">
        <w:rPr>
          <w:rFonts w:ascii="Times New Roman" w:hAnsi="Times New Roman" w:cs="Times New Roman"/>
          <w:sz w:val="24"/>
          <w:szCs w:val="24"/>
        </w:rPr>
        <w:t>kasutamist</w:t>
      </w:r>
      <w:r w:rsidRPr="008B2A1F">
        <w:rPr>
          <w:rFonts w:ascii="Times New Roman" w:hAnsi="Times New Roman" w:cs="Times New Roman"/>
          <w:sz w:val="24"/>
          <w:szCs w:val="24"/>
        </w:rPr>
        <w:t xml:space="preserve">; </w:t>
      </w:r>
    </w:p>
    <w:p w14:paraId="3C7765C8" w14:textId="3DEF6180" w:rsidR="0019636E" w:rsidRPr="008B2A1F" w:rsidRDefault="001879BF" w:rsidP="00463E18">
      <w:pPr>
        <w:pStyle w:val="ListParagraph"/>
        <w:numPr>
          <w:ilvl w:val="0"/>
          <w:numId w:val="12"/>
        </w:numPr>
        <w:spacing w:after="0" w:line="240" w:lineRule="auto"/>
        <w:ind w:left="284" w:hanging="284"/>
        <w:jc w:val="both"/>
        <w:rPr>
          <w:rFonts w:ascii="Times New Roman" w:hAnsi="Times New Roman" w:cs="Times New Roman"/>
          <w:sz w:val="24"/>
          <w:szCs w:val="24"/>
        </w:rPr>
      </w:pPr>
      <w:r w:rsidRPr="008B2A1F">
        <w:rPr>
          <w:rStyle w:val="Strong"/>
          <w:rFonts w:ascii="Times New Roman" w:hAnsi="Times New Roman" w:cs="Times New Roman"/>
          <w:b w:val="0"/>
          <w:bCs w:val="0"/>
          <w:sz w:val="24"/>
          <w:szCs w:val="24"/>
        </w:rPr>
        <w:t>hankega tellitavad tegevused: ideekavandi</w:t>
      </w:r>
      <w:r w:rsidR="00AB217E">
        <w:rPr>
          <w:rStyle w:val="Strong"/>
          <w:rFonts w:ascii="Times New Roman" w:hAnsi="Times New Roman" w:cs="Times New Roman"/>
          <w:b w:val="0"/>
          <w:bCs w:val="0"/>
          <w:sz w:val="24"/>
          <w:szCs w:val="24"/>
        </w:rPr>
        <w:t xml:space="preserve"> koostamine, innovaatilise too</w:t>
      </w:r>
      <w:r w:rsidRPr="008B2A1F">
        <w:rPr>
          <w:rStyle w:val="Strong"/>
          <w:rFonts w:ascii="Times New Roman" w:hAnsi="Times New Roman" w:cs="Times New Roman"/>
          <w:b w:val="0"/>
          <w:bCs w:val="0"/>
          <w:sz w:val="24"/>
          <w:szCs w:val="24"/>
        </w:rPr>
        <w:t xml:space="preserve">te, teenuse või lahenduse ostmine. </w:t>
      </w:r>
    </w:p>
    <w:p w14:paraId="2A3EF9B0" w14:textId="222045DC" w:rsidR="003C7841" w:rsidRPr="008B2A1F" w:rsidRDefault="00875F74"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 xml:space="preserve">Vähese tähtsusega abi ülemmäär ühele ettevõtjale kolme aasta jooksul on 200 000 eurot. </w:t>
      </w:r>
    </w:p>
    <w:p w14:paraId="4CFDB106" w14:textId="77777777" w:rsidR="003C7841" w:rsidRPr="008B2A1F" w:rsidRDefault="003C7841" w:rsidP="00C81B7A">
      <w:pPr>
        <w:spacing w:after="0" w:line="240" w:lineRule="auto"/>
        <w:jc w:val="both"/>
        <w:rPr>
          <w:rFonts w:ascii="Times New Roman" w:hAnsi="Times New Roman" w:cs="Times New Roman"/>
          <w:sz w:val="24"/>
          <w:szCs w:val="24"/>
        </w:rPr>
      </w:pPr>
    </w:p>
    <w:p w14:paraId="76D4CE98" w14:textId="072227FC" w:rsidR="007F6009" w:rsidRPr="008B2A1F" w:rsidRDefault="00103614" w:rsidP="00C81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Majandusliku</w:t>
      </w:r>
      <w:r w:rsidR="007F6009" w:rsidRPr="008B2A1F">
        <w:rPr>
          <w:rFonts w:ascii="Times New Roman" w:hAnsi="Times New Roman" w:cs="Times New Roman"/>
          <w:sz w:val="24"/>
          <w:szCs w:val="24"/>
        </w:rPr>
        <w:t xml:space="preserve"> tegevusega hankijale rake</w:t>
      </w:r>
      <w:r w:rsidR="002A6621" w:rsidRPr="008B2A1F">
        <w:rPr>
          <w:rFonts w:ascii="Times New Roman" w:hAnsi="Times New Roman" w:cs="Times New Roman"/>
          <w:sz w:val="24"/>
          <w:szCs w:val="24"/>
        </w:rPr>
        <w:t xml:space="preserve">ndub üldise grupierandi määrus </w:t>
      </w:r>
      <w:r w:rsidR="00700B82" w:rsidRPr="008B2A1F">
        <w:rPr>
          <w:rFonts w:ascii="Times New Roman" w:hAnsi="Times New Roman" w:cs="Times New Roman"/>
          <w:sz w:val="24"/>
          <w:szCs w:val="24"/>
        </w:rPr>
        <w:t xml:space="preserve">innovatsiooni toetava hankega tellitavale tegevusele: </w:t>
      </w:r>
      <w:r w:rsidR="006B43A2" w:rsidRPr="008B2A1F">
        <w:rPr>
          <w:rFonts w:ascii="Times New Roman" w:hAnsi="Times New Roman" w:cs="Times New Roman"/>
          <w:sz w:val="24"/>
          <w:szCs w:val="24"/>
        </w:rPr>
        <w:t xml:space="preserve">teostatavusuuringu, </w:t>
      </w:r>
      <w:r w:rsidR="00700B82" w:rsidRPr="008B2A1F">
        <w:rPr>
          <w:rFonts w:ascii="Times New Roman" w:hAnsi="Times New Roman" w:cs="Times New Roman"/>
          <w:sz w:val="24"/>
          <w:szCs w:val="24"/>
        </w:rPr>
        <w:t>rakendusuuringu või tootearenduse korraldamine</w:t>
      </w:r>
      <w:r w:rsidR="00B66339" w:rsidRPr="008B2A1F">
        <w:rPr>
          <w:rFonts w:ascii="Times New Roman" w:hAnsi="Times New Roman" w:cs="Times New Roman"/>
          <w:sz w:val="24"/>
          <w:szCs w:val="24"/>
        </w:rPr>
        <w:t xml:space="preserve">. </w:t>
      </w:r>
      <w:r>
        <w:rPr>
          <w:rFonts w:ascii="Times New Roman" w:hAnsi="Times New Roman" w:cs="Times New Roman"/>
          <w:sz w:val="24"/>
          <w:szCs w:val="24"/>
        </w:rPr>
        <w:t>Sellistele tegevustele kehtivad käesoleva määruse toet</w:t>
      </w:r>
      <w:r w:rsidR="00D479D6">
        <w:rPr>
          <w:rFonts w:ascii="Times New Roman" w:hAnsi="Times New Roman" w:cs="Times New Roman"/>
          <w:sz w:val="24"/>
          <w:szCs w:val="24"/>
        </w:rPr>
        <w:t>usmäärast madalamad toetusmäärad</w:t>
      </w:r>
      <w:r>
        <w:rPr>
          <w:rFonts w:ascii="Times New Roman" w:hAnsi="Times New Roman" w:cs="Times New Roman"/>
          <w:sz w:val="24"/>
          <w:szCs w:val="24"/>
        </w:rPr>
        <w:t>, mida käsitletakse lähemalt §-s 10.</w:t>
      </w:r>
    </w:p>
    <w:p w14:paraId="2F1C5BD6" w14:textId="77777777" w:rsidR="00700B82" w:rsidRPr="008B2A1F" w:rsidRDefault="00700B82" w:rsidP="00C81B7A">
      <w:pPr>
        <w:spacing w:after="0" w:line="240" w:lineRule="auto"/>
        <w:jc w:val="both"/>
        <w:rPr>
          <w:rFonts w:ascii="Times New Roman" w:hAnsi="Times New Roman" w:cs="Times New Roman"/>
          <w:sz w:val="24"/>
          <w:szCs w:val="24"/>
        </w:rPr>
      </w:pPr>
    </w:p>
    <w:p w14:paraId="212834AF" w14:textId="360C48FB" w:rsidR="000F1357" w:rsidRPr="008B2A1F" w:rsidRDefault="000F1357"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color w:val="000000"/>
          <w:sz w:val="24"/>
          <w:szCs w:val="24"/>
        </w:rPr>
        <w:t xml:space="preserve">Lisaks sätestab </w:t>
      </w:r>
      <w:r w:rsidR="00BB6B4C" w:rsidRPr="008B2A1F">
        <w:rPr>
          <w:rFonts w:ascii="Times New Roman" w:hAnsi="Times New Roman" w:cs="Times New Roman"/>
          <w:color w:val="000000"/>
          <w:sz w:val="24"/>
          <w:szCs w:val="24"/>
        </w:rPr>
        <w:t xml:space="preserve">eelnõu </w:t>
      </w:r>
      <w:r w:rsidRPr="008B2A1F">
        <w:rPr>
          <w:rFonts w:ascii="Times New Roman" w:hAnsi="Times New Roman" w:cs="Times New Roman"/>
          <w:color w:val="000000"/>
          <w:sz w:val="24"/>
          <w:szCs w:val="24"/>
        </w:rPr>
        <w:t xml:space="preserve">§ 5 intellektuaalomandi õiguste jaotamise põhimõtted. Kui hanke tulemusega kaasnevad intellektuaalomandi õigused, sätestavad hankija ja pakkuja hankelepingus </w:t>
      </w:r>
      <w:r w:rsidR="00AB217E">
        <w:rPr>
          <w:rFonts w:ascii="Times New Roman" w:hAnsi="Times New Roman" w:cs="Times New Roman"/>
          <w:color w:val="000000"/>
          <w:sz w:val="24"/>
          <w:szCs w:val="24"/>
        </w:rPr>
        <w:t xml:space="preserve">õiguste jaotamise </w:t>
      </w:r>
      <w:r w:rsidRPr="008B2A1F">
        <w:rPr>
          <w:rFonts w:ascii="Times New Roman" w:hAnsi="Times New Roman" w:cs="Times New Roman"/>
          <w:color w:val="000000"/>
          <w:sz w:val="24"/>
          <w:szCs w:val="24"/>
        </w:rPr>
        <w:t>turutingimus</w:t>
      </w:r>
      <w:r w:rsidR="0038747B">
        <w:rPr>
          <w:rFonts w:ascii="Times New Roman" w:hAnsi="Times New Roman" w:cs="Times New Roman"/>
          <w:color w:val="000000"/>
          <w:sz w:val="24"/>
          <w:szCs w:val="24"/>
        </w:rPr>
        <w:t>t</w:t>
      </w:r>
      <w:r w:rsidRPr="008B2A1F">
        <w:rPr>
          <w:rFonts w:ascii="Times New Roman" w:hAnsi="Times New Roman" w:cs="Times New Roman"/>
          <w:color w:val="000000"/>
          <w:sz w:val="24"/>
          <w:szCs w:val="24"/>
        </w:rPr>
        <w:t xml:space="preserve">el selliselt, et </w:t>
      </w:r>
      <w:r w:rsidRPr="008B2A1F">
        <w:rPr>
          <w:rFonts w:ascii="Times New Roman" w:hAnsi="Times New Roman" w:cs="Times New Roman"/>
          <w:sz w:val="24"/>
          <w:szCs w:val="24"/>
        </w:rPr>
        <w:t>intellektuaalomandi õigused jäävad pakkujale ning taotlejal on õigus intellektuaalomandi õiguste objektiks oleva</w:t>
      </w:r>
      <w:r w:rsidR="000978BC">
        <w:rPr>
          <w:rFonts w:ascii="Times New Roman" w:hAnsi="Times New Roman" w:cs="Times New Roman"/>
          <w:sz w:val="24"/>
          <w:szCs w:val="24"/>
        </w:rPr>
        <w:t>t</w:t>
      </w:r>
      <w:r w:rsidRPr="008B2A1F">
        <w:rPr>
          <w:rFonts w:ascii="Times New Roman" w:hAnsi="Times New Roman" w:cs="Times New Roman"/>
          <w:sz w:val="24"/>
          <w:szCs w:val="24"/>
        </w:rPr>
        <w:t xml:space="preserve"> lahendus</w:t>
      </w:r>
      <w:r w:rsidR="000978BC">
        <w:rPr>
          <w:rFonts w:ascii="Times New Roman" w:hAnsi="Times New Roman" w:cs="Times New Roman"/>
          <w:sz w:val="24"/>
          <w:szCs w:val="24"/>
        </w:rPr>
        <w:t>t</w:t>
      </w:r>
      <w:r w:rsidRPr="008B2A1F">
        <w:rPr>
          <w:rFonts w:ascii="Times New Roman" w:hAnsi="Times New Roman" w:cs="Times New Roman"/>
          <w:sz w:val="24"/>
          <w:szCs w:val="24"/>
        </w:rPr>
        <w:t xml:space="preserve"> kogu õiguste kehtivusaja jooksul piirangut</w:t>
      </w:r>
      <w:r w:rsidR="0038747B">
        <w:rPr>
          <w:rFonts w:ascii="Times New Roman" w:hAnsi="Times New Roman" w:cs="Times New Roman"/>
          <w:sz w:val="24"/>
          <w:szCs w:val="24"/>
        </w:rPr>
        <w:t>a</w:t>
      </w:r>
      <w:r w:rsidRPr="008B2A1F">
        <w:rPr>
          <w:rFonts w:ascii="Times New Roman" w:hAnsi="Times New Roman" w:cs="Times New Roman"/>
          <w:sz w:val="24"/>
          <w:szCs w:val="24"/>
        </w:rPr>
        <w:t xml:space="preserve"> ning tasuta igal moel kasutada</w:t>
      </w:r>
      <w:r w:rsidR="000978BC">
        <w:rPr>
          <w:rFonts w:ascii="Times New Roman" w:hAnsi="Times New Roman" w:cs="Times New Roman"/>
          <w:sz w:val="24"/>
          <w:szCs w:val="24"/>
        </w:rPr>
        <w:t>,</w:t>
      </w:r>
      <w:r w:rsidRPr="008B2A1F">
        <w:rPr>
          <w:rFonts w:ascii="Times New Roman" w:hAnsi="Times New Roman" w:cs="Times New Roman"/>
          <w:sz w:val="24"/>
          <w:szCs w:val="24"/>
        </w:rPr>
        <w:t xml:space="preserve"> muuta ja täiendada. Taotleja kirjeldab</w:t>
      </w:r>
      <w:r w:rsidR="000978BC">
        <w:rPr>
          <w:rFonts w:ascii="Times New Roman" w:hAnsi="Times New Roman" w:cs="Times New Roman"/>
          <w:sz w:val="24"/>
          <w:szCs w:val="24"/>
        </w:rPr>
        <w:t xml:space="preserve"> taotluses</w:t>
      </w:r>
      <w:r w:rsidRPr="008B2A1F">
        <w:rPr>
          <w:rFonts w:ascii="Times New Roman" w:hAnsi="Times New Roman" w:cs="Times New Roman"/>
          <w:sz w:val="24"/>
          <w:szCs w:val="24"/>
        </w:rPr>
        <w:t xml:space="preserve"> </w:t>
      </w:r>
      <w:r w:rsidR="000978BC">
        <w:rPr>
          <w:rFonts w:ascii="Times New Roman" w:hAnsi="Times New Roman" w:cs="Times New Roman"/>
          <w:sz w:val="24"/>
          <w:szCs w:val="24"/>
        </w:rPr>
        <w:t xml:space="preserve">ka </w:t>
      </w:r>
      <w:r w:rsidR="00497450" w:rsidRPr="008B2A1F">
        <w:rPr>
          <w:rFonts w:ascii="Times New Roman" w:hAnsi="Times New Roman" w:cs="Times New Roman"/>
          <w:sz w:val="24"/>
          <w:szCs w:val="24"/>
        </w:rPr>
        <w:t>kulude, riskide, kasud</w:t>
      </w:r>
      <w:r w:rsidRPr="008B2A1F">
        <w:rPr>
          <w:rFonts w:ascii="Times New Roman" w:hAnsi="Times New Roman" w:cs="Times New Roman"/>
          <w:sz w:val="24"/>
          <w:szCs w:val="24"/>
        </w:rPr>
        <w:t>e ja tulemus</w:t>
      </w:r>
      <w:r w:rsidR="0038747B">
        <w:rPr>
          <w:rFonts w:ascii="Times New Roman" w:hAnsi="Times New Roman" w:cs="Times New Roman"/>
          <w:sz w:val="24"/>
          <w:szCs w:val="24"/>
        </w:rPr>
        <w:t>t</w:t>
      </w:r>
      <w:r w:rsidRPr="008B2A1F">
        <w:rPr>
          <w:rFonts w:ascii="Times New Roman" w:hAnsi="Times New Roman" w:cs="Times New Roman"/>
          <w:sz w:val="24"/>
          <w:szCs w:val="24"/>
        </w:rPr>
        <w:t xml:space="preserve">e jagamist </w:t>
      </w:r>
      <w:r w:rsidR="00497450" w:rsidRPr="008B2A1F">
        <w:rPr>
          <w:rFonts w:ascii="Times New Roman" w:hAnsi="Times New Roman" w:cs="Times New Roman"/>
          <w:sz w:val="24"/>
          <w:szCs w:val="24"/>
        </w:rPr>
        <w:t>ja levitamist. Taotluses kirjeldatut rakend</w:t>
      </w:r>
      <w:r w:rsidR="00CB23B2">
        <w:rPr>
          <w:rFonts w:ascii="Times New Roman" w:hAnsi="Times New Roman" w:cs="Times New Roman"/>
          <w:sz w:val="24"/>
          <w:szCs w:val="24"/>
        </w:rPr>
        <w:t>ab taotleja hanke korraldamisel vastavates dokumentides</w:t>
      </w:r>
      <w:r w:rsidR="00497450" w:rsidRPr="008B2A1F">
        <w:rPr>
          <w:rFonts w:ascii="Times New Roman" w:hAnsi="Times New Roman" w:cs="Times New Roman"/>
          <w:sz w:val="24"/>
          <w:szCs w:val="24"/>
        </w:rPr>
        <w:t xml:space="preserve">. </w:t>
      </w:r>
    </w:p>
    <w:p w14:paraId="1D6E5722" w14:textId="77777777" w:rsidR="007F6009" w:rsidRPr="008B2A1F" w:rsidRDefault="007F6009" w:rsidP="00C81B7A">
      <w:pPr>
        <w:spacing w:after="0" w:line="240" w:lineRule="auto"/>
        <w:jc w:val="both"/>
        <w:rPr>
          <w:rFonts w:ascii="Times New Roman" w:hAnsi="Times New Roman" w:cs="Times New Roman"/>
          <w:sz w:val="24"/>
          <w:szCs w:val="24"/>
        </w:rPr>
      </w:pPr>
    </w:p>
    <w:p w14:paraId="18ECD82E" w14:textId="1FC7FCFD" w:rsidR="00F363DE" w:rsidRPr="008B2A1F" w:rsidRDefault="00DA2CB8" w:rsidP="00EE3163">
      <w:pPr>
        <w:spacing w:after="0" w:line="240" w:lineRule="auto"/>
        <w:jc w:val="both"/>
        <w:rPr>
          <w:rFonts w:ascii="Times New Roman" w:hAnsi="Times New Roman" w:cs="Times New Roman"/>
          <w:color w:val="000000"/>
          <w:sz w:val="24"/>
          <w:szCs w:val="24"/>
        </w:rPr>
      </w:pPr>
      <w:r w:rsidRPr="008B2A1F">
        <w:rPr>
          <w:rFonts w:ascii="Times New Roman" w:hAnsi="Times New Roman" w:cs="Times New Roman"/>
          <w:sz w:val="24"/>
          <w:szCs w:val="24"/>
          <w:u w:val="single"/>
        </w:rPr>
        <w:lastRenderedPageBreak/>
        <w:t>Eelnõu §-s 6</w:t>
      </w:r>
      <w:r w:rsidRPr="008B2A1F">
        <w:rPr>
          <w:rFonts w:ascii="Times New Roman" w:hAnsi="Times New Roman" w:cs="Times New Roman"/>
          <w:sz w:val="24"/>
          <w:szCs w:val="24"/>
        </w:rPr>
        <w:t xml:space="preserve"> sätestatakse vaide</w:t>
      </w:r>
      <w:r w:rsidR="000978BC">
        <w:rPr>
          <w:rFonts w:ascii="Times New Roman" w:hAnsi="Times New Roman" w:cs="Times New Roman"/>
          <w:sz w:val="24"/>
          <w:szCs w:val="24"/>
        </w:rPr>
        <w:t xml:space="preserve"> </w:t>
      </w:r>
      <w:r w:rsidRPr="008B2A1F">
        <w:rPr>
          <w:rFonts w:ascii="Times New Roman" w:hAnsi="Times New Roman" w:cs="Times New Roman"/>
          <w:sz w:val="24"/>
          <w:szCs w:val="24"/>
        </w:rPr>
        <w:t>e</w:t>
      </w:r>
      <w:r w:rsidR="00560291" w:rsidRPr="008B2A1F">
        <w:rPr>
          <w:rFonts w:ascii="Times New Roman" w:hAnsi="Times New Roman" w:cs="Times New Roman"/>
          <w:sz w:val="24"/>
          <w:szCs w:val="24"/>
        </w:rPr>
        <w:t xml:space="preserve">sitamise õigus ning vaideorgan. </w:t>
      </w:r>
      <w:r w:rsidR="00F363DE" w:rsidRPr="008B2A1F">
        <w:rPr>
          <w:rFonts w:ascii="Times New Roman" w:hAnsi="Times New Roman" w:cs="Times New Roman"/>
          <w:sz w:val="24"/>
          <w:szCs w:val="24"/>
        </w:rPr>
        <w:t xml:space="preserve">Rakendusüksuse toimingu või otsuse peale </w:t>
      </w:r>
      <w:r w:rsidR="00AE7354" w:rsidRPr="008B2A1F">
        <w:rPr>
          <w:rFonts w:ascii="Times New Roman" w:hAnsi="Times New Roman" w:cs="Times New Roman"/>
          <w:sz w:val="24"/>
          <w:szCs w:val="24"/>
        </w:rPr>
        <w:t>võib esitada vaide</w:t>
      </w:r>
      <w:r w:rsidR="00F363DE" w:rsidRPr="008B2A1F">
        <w:rPr>
          <w:rFonts w:ascii="Times New Roman" w:hAnsi="Times New Roman" w:cs="Times New Roman"/>
          <w:sz w:val="24"/>
          <w:szCs w:val="24"/>
        </w:rPr>
        <w:t xml:space="preserve"> vastavalt struktuuritoetuse seaduse §-le 51. </w:t>
      </w:r>
      <w:r w:rsidR="00AE7354" w:rsidRPr="008B2A1F">
        <w:rPr>
          <w:rFonts w:ascii="Times New Roman" w:hAnsi="Times New Roman" w:cs="Times New Roman"/>
          <w:sz w:val="24"/>
          <w:szCs w:val="24"/>
        </w:rPr>
        <w:t xml:space="preserve">Rakendusüksuse </w:t>
      </w:r>
      <w:r w:rsidR="00C117C2" w:rsidRPr="008B2A1F">
        <w:rPr>
          <w:rFonts w:ascii="Times New Roman" w:hAnsi="Times New Roman" w:cs="Times New Roman"/>
          <w:sz w:val="24"/>
          <w:szCs w:val="24"/>
        </w:rPr>
        <w:t>vai</w:t>
      </w:r>
      <w:r w:rsidR="00C117C2">
        <w:rPr>
          <w:rFonts w:ascii="Times New Roman" w:hAnsi="Times New Roman" w:cs="Times New Roman"/>
          <w:sz w:val="24"/>
          <w:szCs w:val="24"/>
        </w:rPr>
        <w:t>et</w:t>
      </w:r>
      <w:r w:rsidR="00C117C2" w:rsidRPr="008B2A1F">
        <w:rPr>
          <w:rFonts w:ascii="Times New Roman" w:hAnsi="Times New Roman" w:cs="Times New Roman"/>
          <w:sz w:val="24"/>
          <w:szCs w:val="24"/>
        </w:rPr>
        <w:t xml:space="preserve"> </w:t>
      </w:r>
      <w:r w:rsidR="00AE7354" w:rsidRPr="008B2A1F">
        <w:rPr>
          <w:rFonts w:ascii="Times New Roman" w:hAnsi="Times New Roman" w:cs="Times New Roman"/>
          <w:sz w:val="24"/>
          <w:szCs w:val="24"/>
        </w:rPr>
        <w:t xml:space="preserve">lahendab rakendusasutus. Kui rakendusüksuse toimingu või otsuse peale esitatakse vaie, tuleb see esitada rakendusüksuse kaudu rakendusasutusele. </w:t>
      </w:r>
      <w:r w:rsidR="00166789" w:rsidRPr="008B2A1F">
        <w:rPr>
          <w:rFonts w:ascii="Times New Roman" w:hAnsi="Times New Roman" w:cs="Times New Roman"/>
          <w:sz w:val="24"/>
          <w:szCs w:val="24"/>
        </w:rPr>
        <w:t>Vai</w:t>
      </w:r>
      <w:r w:rsidR="00166789">
        <w:rPr>
          <w:rFonts w:ascii="Times New Roman" w:hAnsi="Times New Roman" w:cs="Times New Roman"/>
          <w:sz w:val="24"/>
          <w:szCs w:val="24"/>
        </w:rPr>
        <w:t>et</w:t>
      </w:r>
      <w:r w:rsidR="00166789" w:rsidRPr="008B2A1F">
        <w:rPr>
          <w:rFonts w:ascii="Times New Roman" w:hAnsi="Times New Roman" w:cs="Times New Roman"/>
          <w:sz w:val="24"/>
          <w:szCs w:val="24"/>
        </w:rPr>
        <w:t xml:space="preserve"> </w:t>
      </w:r>
      <w:r w:rsidR="00AE7354" w:rsidRPr="008B2A1F">
        <w:rPr>
          <w:rFonts w:ascii="Times New Roman" w:hAnsi="Times New Roman" w:cs="Times New Roman"/>
          <w:sz w:val="24"/>
          <w:szCs w:val="24"/>
        </w:rPr>
        <w:t>lahendatakse haldusmenetluse seaduse</w:t>
      </w:r>
      <w:r w:rsidR="00C117C2">
        <w:rPr>
          <w:rFonts w:ascii="Times New Roman" w:hAnsi="Times New Roman" w:cs="Times New Roman"/>
          <w:sz w:val="24"/>
          <w:szCs w:val="24"/>
        </w:rPr>
        <w:t>ga</w:t>
      </w:r>
      <w:r w:rsidR="00AE7354" w:rsidRPr="008B2A1F">
        <w:rPr>
          <w:rFonts w:ascii="Times New Roman" w:hAnsi="Times New Roman" w:cs="Times New Roman"/>
          <w:sz w:val="24"/>
          <w:szCs w:val="24"/>
        </w:rPr>
        <w:t xml:space="preserve">. Vaideotsus toimetatakse vaide esitajale kätte elektrooniliselt. </w:t>
      </w:r>
    </w:p>
    <w:p w14:paraId="235812E0" w14:textId="77777777" w:rsidR="00EA3299" w:rsidRPr="008B2A1F" w:rsidRDefault="00EA3299" w:rsidP="00EE3163">
      <w:pPr>
        <w:autoSpaceDE w:val="0"/>
        <w:autoSpaceDN w:val="0"/>
        <w:adjustRightInd w:val="0"/>
        <w:spacing w:after="0" w:line="240" w:lineRule="auto"/>
        <w:jc w:val="center"/>
        <w:rPr>
          <w:rFonts w:ascii="Times New Roman" w:hAnsi="Times New Roman" w:cs="Times New Roman"/>
          <w:color w:val="000000"/>
          <w:sz w:val="24"/>
          <w:szCs w:val="24"/>
        </w:rPr>
      </w:pPr>
    </w:p>
    <w:p w14:paraId="680C19D3" w14:textId="6369BE8B" w:rsidR="004B747E" w:rsidRPr="008B2A1F" w:rsidRDefault="004B747E" w:rsidP="00EE3163">
      <w:pPr>
        <w:spacing w:after="0" w:line="240" w:lineRule="auto"/>
        <w:rPr>
          <w:rFonts w:ascii="Times New Roman" w:hAnsi="Times New Roman" w:cs="Times New Roman"/>
          <w:b/>
          <w:sz w:val="24"/>
          <w:szCs w:val="24"/>
        </w:rPr>
      </w:pPr>
      <w:r w:rsidRPr="008B2A1F">
        <w:rPr>
          <w:rFonts w:ascii="Times New Roman" w:hAnsi="Times New Roman" w:cs="Times New Roman"/>
          <w:b/>
          <w:sz w:val="24"/>
          <w:szCs w:val="24"/>
        </w:rPr>
        <w:t>2. peatükk</w:t>
      </w:r>
    </w:p>
    <w:p w14:paraId="226F04A4" w14:textId="595D9E97" w:rsidR="00575D17" w:rsidRPr="008B2A1F" w:rsidRDefault="004B747E" w:rsidP="00EE3163">
      <w:pPr>
        <w:spacing w:after="0" w:line="240" w:lineRule="auto"/>
        <w:rPr>
          <w:rFonts w:ascii="Times New Roman" w:hAnsi="Times New Roman" w:cs="Times New Roman"/>
          <w:b/>
          <w:sz w:val="24"/>
          <w:szCs w:val="24"/>
        </w:rPr>
      </w:pPr>
      <w:r w:rsidRPr="008B2A1F">
        <w:rPr>
          <w:rFonts w:ascii="Times New Roman" w:hAnsi="Times New Roman" w:cs="Times New Roman"/>
          <w:b/>
          <w:sz w:val="24"/>
          <w:szCs w:val="24"/>
        </w:rPr>
        <w:t>Toetatavad tegevused, kulude abikõlblikkus ja toetuse määr</w:t>
      </w:r>
    </w:p>
    <w:p w14:paraId="228A6E60" w14:textId="77777777" w:rsidR="00DA3226" w:rsidRPr="008B2A1F" w:rsidRDefault="00DA3226" w:rsidP="00EE3163">
      <w:pPr>
        <w:spacing w:after="0" w:line="240" w:lineRule="auto"/>
        <w:rPr>
          <w:rFonts w:ascii="Times New Roman" w:hAnsi="Times New Roman" w:cs="Times New Roman"/>
          <w:sz w:val="24"/>
          <w:szCs w:val="24"/>
        </w:rPr>
      </w:pPr>
    </w:p>
    <w:p w14:paraId="7799FD8A" w14:textId="3223BD29" w:rsidR="00B264D4" w:rsidRPr="008B2A1F" w:rsidRDefault="00B264D4"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Peatükk sätestab määruse</w:t>
      </w:r>
      <w:r w:rsidR="00C117C2">
        <w:rPr>
          <w:rFonts w:ascii="Times New Roman" w:hAnsi="Times New Roman" w:cs="Times New Roman"/>
          <w:sz w:val="24"/>
          <w:szCs w:val="24"/>
        </w:rPr>
        <w:t>ga</w:t>
      </w:r>
      <w:r w:rsidRPr="008B2A1F">
        <w:rPr>
          <w:rFonts w:ascii="Times New Roman" w:hAnsi="Times New Roman" w:cs="Times New Roman"/>
          <w:sz w:val="24"/>
          <w:szCs w:val="24"/>
        </w:rPr>
        <w:t xml:space="preserve"> toetatavad tegevused, abikõlblikud kulud, projekti abikõlblikk</w:t>
      </w:r>
      <w:r w:rsidR="00CB38A6">
        <w:rPr>
          <w:rFonts w:ascii="Times New Roman" w:hAnsi="Times New Roman" w:cs="Times New Roman"/>
          <w:sz w:val="24"/>
          <w:szCs w:val="24"/>
        </w:rPr>
        <w:t>use perioodi, toetuse piirsumma</w:t>
      </w:r>
      <w:r w:rsidRPr="008B2A1F">
        <w:rPr>
          <w:rFonts w:ascii="Times New Roman" w:hAnsi="Times New Roman" w:cs="Times New Roman"/>
          <w:sz w:val="24"/>
          <w:szCs w:val="24"/>
        </w:rPr>
        <w:t xml:space="preserve"> ja </w:t>
      </w:r>
      <w:r w:rsidR="00CB38A6">
        <w:rPr>
          <w:rFonts w:ascii="Times New Roman" w:hAnsi="Times New Roman" w:cs="Times New Roman"/>
          <w:sz w:val="24"/>
          <w:szCs w:val="24"/>
        </w:rPr>
        <w:t>-</w:t>
      </w:r>
      <w:r w:rsidRPr="008B2A1F">
        <w:rPr>
          <w:rFonts w:ascii="Times New Roman" w:hAnsi="Times New Roman" w:cs="Times New Roman"/>
          <w:sz w:val="24"/>
          <w:szCs w:val="24"/>
        </w:rPr>
        <w:t>määr</w:t>
      </w:r>
      <w:r w:rsidR="00C117C2">
        <w:rPr>
          <w:rFonts w:ascii="Times New Roman" w:hAnsi="Times New Roman" w:cs="Times New Roman"/>
          <w:sz w:val="24"/>
          <w:szCs w:val="24"/>
        </w:rPr>
        <w:t>a</w:t>
      </w:r>
      <w:r w:rsidRPr="008B2A1F">
        <w:rPr>
          <w:rFonts w:ascii="Times New Roman" w:hAnsi="Times New Roman" w:cs="Times New Roman"/>
          <w:sz w:val="24"/>
          <w:szCs w:val="24"/>
        </w:rPr>
        <w:t xml:space="preserve"> ning nendega seotud tingimused. </w:t>
      </w:r>
    </w:p>
    <w:p w14:paraId="61F9CB8B" w14:textId="77777777" w:rsidR="00C117C2" w:rsidRPr="008B2A1F" w:rsidRDefault="00C117C2" w:rsidP="00C81B7A">
      <w:pPr>
        <w:spacing w:after="0" w:line="240" w:lineRule="auto"/>
        <w:jc w:val="both"/>
        <w:rPr>
          <w:rFonts w:ascii="Times New Roman" w:hAnsi="Times New Roman" w:cs="Times New Roman"/>
          <w:sz w:val="24"/>
          <w:szCs w:val="24"/>
        </w:rPr>
      </w:pPr>
    </w:p>
    <w:p w14:paraId="4A982687" w14:textId="0BBF290C" w:rsidR="008F2A31" w:rsidRDefault="00257491"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u w:val="single"/>
        </w:rPr>
        <w:t>Eelnõu § 7</w:t>
      </w:r>
      <w:r w:rsidRPr="008B2A1F">
        <w:rPr>
          <w:rFonts w:ascii="Times New Roman" w:hAnsi="Times New Roman" w:cs="Times New Roman"/>
          <w:sz w:val="24"/>
          <w:szCs w:val="24"/>
        </w:rPr>
        <w:t xml:space="preserve"> </w:t>
      </w:r>
      <w:r w:rsidR="00CB38A6">
        <w:rPr>
          <w:rFonts w:ascii="Times New Roman" w:hAnsi="Times New Roman" w:cs="Times New Roman"/>
          <w:sz w:val="24"/>
          <w:szCs w:val="24"/>
        </w:rPr>
        <w:t xml:space="preserve">nimetab </w:t>
      </w:r>
      <w:r w:rsidR="008F2A31" w:rsidRPr="008B2A1F">
        <w:rPr>
          <w:rFonts w:ascii="Times New Roman" w:hAnsi="Times New Roman" w:cs="Times New Roman"/>
          <w:sz w:val="24"/>
          <w:szCs w:val="24"/>
        </w:rPr>
        <w:t xml:space="preserve">toetatavad tegevused. </w:t>
      </w:r>
      <w:r w:rsidR="00461077" w:rsidRPr="008B2A1F">
        <w:rPr>
          <w:rFonts w:ascii="Times New Roman" w:hAnsi="Times New Roman" w:cs="Times New Roman"/>
          <w:sz w:val="24"/>
          <w:szCs w:val="24"/>
        </w:rPr>
        <w:t xml:space="preserve">Toetust antakse tegevustele, mis on kooskõlas </w:t>
      </w:r>
      <w:r w:rsidR="000C38D0">
        <w:rPr>
          <w:rFonts w:ascii="Times New Roman" w:hAnsi="Times New Roman" w:cs="Times New Roman"/>
          <w:sz w:val="24"/>
          <w:szCs w:val="24"/>
        </w:rPr>
        <w:t>toetuse andmise</w:t>
      </w:r>
      <w:r w:rsidR="00461077" w:rsidRPr="008B2A1F">
        <w:rPr>
          <w:rFonts w:ascii="Times New Roman" w:hAnsi="Times New Roman" w:cs="Times New Roman"/>
          <w:sz w:val="24"/>
          <w:szCs w:val="24"/>
        </w:rPr>
        <w:t xml:space="preserve"> eesmärkidega ning mis </w:t>
      </w:r>
      <w:r w:rsidR="00C117C2" w:rsidRPr="008B2A1F">
        <w:rPr>
          <w:rFonts w:ascii="Times New Roman" w:hAnsi="Times New Roman" w:cs="Times New Roman"/>
          <w:sz w:val="24"/>
          <w:szCs w:val="24"/>
        </w:rPr>
        <w:t>panusta</w:t>
      </w:r>
      <w:r w:rsidR="00CF1544">
        <w:rPr>
          <w:rFonts w:ascii="Times New Roman" w:hAnsi="Times New Roman" w:cs="Times New Roman"/>
          <w:sz w:val="24"/>
          <w:szCs w:val="24"/>
        </w:rPr>
        <w:t>va</w:t>
      </w:r>
      <w:r w:rsidR="005E7F38">
        <w:rPr>
          <w:rFonts w:ascii="Times New Roman" w:hAnsi="Times New Roman" w:cs="Times New Roman"/>
          <w:sz w:val="24"/>
          <w:szCs w:val="24"/>
        </w:rPr>
        <w:t>d</w:t>
      </w:r>
      <w:r w:rsidR="00C117C2" w:rsidRPr="008B2A1F">
        <w:rPr>
          <w:rFonts w:ascii="Times New Roman" w:hAnsi="Times New Roman" w:cs="Times New Roman"/>
          <w:sz w:val="24"/>
          <w:szCs w:val="24"/>
        </w:rPr>
        <w:t xml:space="preserve"> </w:t>
      </w:r>
      <w:r w:rsidR="00CB38A6">
        <w:rPr>
          <w:rFonts w:ascii="Times New Roman" w:hAnsi="Times New Roman" w:cs="Times New Roman"/>
          <w:sz w:val="24"/>
          <w:szCs w:val="24"/>
        </w:rPr>
        <w:t>eelnõus</w:t>
      </w:r>
      <w:r w:rsidR="00461077" w:rsidRPr="008B2A1F">
        <w:rPr>
          <w:rFonts w:ascii="Times New Roman" w:hAnsi="Times New Roman" w:cs="Times New Roman"/>
          <w:sz w:val="24"/>
          <w:szCs w:val="24"/>
        </w:rPr>
        <w:t xml:space="preserve"> nimetatud </w:t>
      </w:r>
      <w:r w:rsidR="00725FC9" w:rsidRPr="008B2A1F">
        <w:rPr>
          <w:rFonts w:ascii="Times New Roman" w:hAnsi="Times New Roman" w:cs="Times New Roman"/>
          <w:sz w:val="24"/>
          <w:szCs w:val="24"/>
        </w:rPr>
        <w:t>tulemus</w:t>
      </w:r>
      <w:r w:rsidR="00CF1544">
        <w:rPr>
          <w:rFonts w:ascii="Times New Roman" w:hAnsi="Times New Roman" w:cs="Times New Roman"/>
          <w:sz w:val="24"/>
          <w:szCs w:val="24"/>
        </w:rPr>
        <w:t>t</w:t>
      </w:r>
      <w:r w:rsidR="00725FC9" w:rsidRPr="008B2A1F">
        <w:rPr>
          <w:rFonts w:ascii="Times New Roman" w:hAnsi="Times New Roman" w:cs="Times New Roman"/>
          <w:sz w:val="24"/>
          <w:szCs w:val="24"/>
        </w:rPr>
        <w:t>e ja väljundite saavutamisse</w:t>
      </w:r>
      <w:r w:rsidR="00461077" w:rsidRPr="008B2A1F">
        <w:rPr>
          <w:rFonts w:ascii="Times New Roman" w:hAnsi="Times New Roman" w:cs="Times New Roman"/>
          <w:sz w:val="24"/>
          <w:szCs w:val="24"/>
        </w:rPr>
        <w:t xml:space="preserve">. Toetust </w:t>
      </w:r>
      <w:r w:rsidR="00CF1544">
        <w:rPr>
          <w:rFonts w:ascii="Times New Roman" w:hAnsi="Times New Roman" w:cs="Times New Roman"/>
          <w:sz w:val="24"/>
          <w:szCs w:val="24"/>
        </w:rPr>
        <w:t xml:space="preserve">antakse hankega innovaatiliste lahenduste ostmiseks, kuid lisaks on taotlejal võimalus taotleda toetust ka tugitegevusteks, mis on vajalikud nimetatud hanke </w:t>
      </w:r>
      <w:r w:rsidR="009A259C">
        <w:rPr>
          <w:rFonts w:ascii="Times New Roman" w:hAnsi="Times New Roman" w:cs="Times New Roman"/>
          <w:sz w:val="24"/>
          <w:szCs w:val="24"/>
        </w:rPr>
        <w:t>korraldamiseks</w:t>
      </w:r>
      <w:r w:rsidR="00CF1544">
        <w:rPr>
          <w:rFonts w:ascii="Times New Roman" w:hAnsi="Times New Roman" w:cs="Times New Roman"/>
          <w:sz w:val="24"/>
          <w:szCs w:val="24"/>
        </w:rPr>
        <w:t xml:space="preserve">. </w:t>
      </w:r>
      <w:r w:rsidR="005E7F38">
        <w:rPr>
          <w:rFonts w:ascii="Times New Roman" w:hAnsi="Times New Roman" w:cs="Times New Roman"/>
          <w:sz w:val="24"/>
          <w:szCs w:val="24"/>
        </w:rPr>
        <w:t>H</w:t>
      </w:r>
      <w:r w:rsidR="00CB23B2">
        <w:rPr>
          <w:rFonts w:ascii="Times New Roman" w:hAnsi="Times New Roman" w:cs="Times New Roman"/>
          <w:sz w:val="24"/>
          <w:szCs w:val="24"/>
        </w:rPr>
        <w:t xml:space="preserve">ankega tellitavate tegevuste all on silmas peetud </w:t>
      </w:r>
      <w:r w:rsidR="00725FC9" w:rsidRPr="008B2A1F">
        <w:rPr>
          <w:rFonts w:ascii="Times New Roman" w:hAnsi="Times New Roman" w:cs="Times New Roman"/>
          <w:sz w:val="24"/>
          <w:szCs w:val="24"/>
        </w:rPr>
        <w:t>kaubanduslik</w:t>
      </w:r>
      <w:r w:rsidR="00C117C2">
        <w:rPr>
          <w:rFonts w:ascii="Times New Roman" w:hAnsi="Times New Roman" w:cs="Times New Roman"/>
          <w:sz w:val="24"/>
          <w:szCs w:val="24"/>
        </w:rPr>
        <w:t>u</w:t>
      </w:r>
      <w:r w:rsidR="005E7F38">
        <w:rPr>
          <w:rFonts w:ascii="Times New Roman" w:hAnsi="Times New Roman" w:cs="Times New Roman"/>
          <w:sz w:val="24"/>
          <w:szCs w:val="24"/>
        </w:rPr>
        <w:t xml:space="preserve"> lõpptoote hankimist</w:t>
      </w:r>
      <w:r w:rsidR="00AB15B1">
        <w:rPr>
          <w:rFonts w:ascii="Times New Roman" w:hAnsi="Times New Roman" w:cs="Times New Roman"/>
          <w:sz w:val="24"/>
          <w:szCs w:val="24"/>
        </w:rPr>
        <w:t>, kuid vastavalt vajadusele sealhulgas ka TA tegevusi</w:t>
      </w:r>
      <w:r w:rsidR="00C73330" w:rsidRPr="008B2A1F">
        <w:rPr>
          <w:rFonts w:ascii="Times New Roman" w:hAnsi="Times New Roman" w:cs="Times New Roman"/>
          <w:sz w:val="24"/>
          <w:szCs w:val="24"/>
        </w:rPr>
        <w:t xml:space="preserve">. </w:t>
      </w:r>
      <w:r w:rsidR="00DC22FA">
        <w:rPr>
          <w:rFonts w:ascii="Times New Roman" w:hAnsi="Times New Roman" w:cs="Times New Roman"/>
          <w:sz w:val="24"/>
          <w:szCs w:val="24"/>
        </w:rPr>
        <w:t>Hankega tellitavate tegevuste</w:t>
      </w:r>
      <w:r w:rsidR="0040002A">
        <w:rPr>
          <w:rFonts w:ascii="Times New Roman" w:hAnsi="Times New Roman" w:cs="Times New Roman"/>
          <w:sz w:val="24"/>
          <w:szCs w:val="24"/>
        </w:rPr>
        <w:t xml:space="preserve"> kulu</w:t>
      </w:r>
      <w:r w:rsidR="00DC22FA">
        <w:rPr>
          <w:rFonts w:ascii="Times New Roman" w:hAnsi="Times New Roman" w:cs="Times New Roman"/>
          <w:sz w:val="24"/>
          <w:szCs w:val="24"/>
        </w:rPr>
        <w:t>si</w:t>
      </w:r>
      <w:r w:rsidR="0040002A">
        <w:rPr>
          <w:rFonts w:ascii="Times New Roman" w:hAnsi="Times New Roman" w:cs="Times New Roman"/>
          <w:sz w:val="24"/>
          <w:szCs w:val="24"/>
        </w:rPr>
        <w:t xml:space="preserve">d teevad pakkujatena hankes osalevad ettevõtjad, hanke tugitegevuse kulusid teevad ennekõike hankijad ehk käesoleva määruse kontekstis taotlejad. </w:t>
      </w:r>
      <w:r w:rsidR="008D732F">
        <w:rPr>
          <w:rFonts w:ascii="Times New Roman" w:hAnsi="Times New Roman" w:cs="Times New Roman"/>
          <w:sz w:val="24"/>
          <w:szCs w:val="24"/>
        </w:rPr>
        <w:t xml:space="preserve">Lisaks on abikõlblikud pakkuja tehtavad </w:t>
      </w:r>
      <w:r w:rsidR="00AD4669">
        <w:rPr>
          <w:rFonts w:ascii="Times New Roman" w:hAnsi="Times New Roman" w:cs="Times New Roman"/>
          <w:sz w:val="24"/>
          <w:szCs w:val="24"/>
        </w:rPr>
        <w:t>tegevused</w:t>
      </w:r>
      <w:r w:rsidR="008D732F">
        <w:rPr>
          <w:rFonts w:ascii="Times New Roman" w:hAnsi="Times New Roman" w:cs="Times New Roman"/>
          <w:sz w:val="24"/>
          <w:szCs w:val="24"/>
        </w:rPr>
        <w:t xml:space="preserve"> seoses pakkumuse koostamisega. </w:t>
      </w:r>
    </w:p>
    <w:p w14:paraId="5B012C6D" w14:textId="77777777" w:rsidR="00C117C2" w:rsidRPr="008B2A1F" w:rsidRDefault="00C117C2" w:rsidP="00C81B7A">
      <w:pPr>
        <w:spacing w:after="0" w:line="240" w:lineRule="auto"/>
        <w:jc w:val="both"/>
        <w:rPr>
          <w:rFonts w:ascii="Times New Roman" w:hAnsi="Times New Roman" w:cs="Times New Roman"/>
          <w:sz w:val="24"/>
          <w:szCs w:val="24"/>
        </w:rPr>
      </w:pPr>
    </w:p>
    <w:p w14:paraId="53400B5F" w14:textId="2F226B6C" w:rsidR="00C117C2" w:rsidRPr="008B2A1F" w:rsidRDefault="006D2F4E"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 xml:space="preserve">Hanke </w:t>
      </w:r>
      <w:r w:rsidR="00EE1456" w:rsidRPr="008B2A1F">
        <w:rPr>
          <w:rFonts w:ascii="Times New Roman" w:hAnsi="Times New Roman" w:cs="Times New Roman"/>
          <w:sz w:val="24"/>
          <w:szCs w:val="24"/>
        </w:rPr>
        <w:t>tugitegevused</w:t>
      </w:r>
      <w:r w:rsidR="006A526D" w:rsidRPr="008B2A1F">
        <w:rPr>
          <w:rFonts w:ascii="Times New Roman" w:hAnsi="Times New Roman" w:cs="Times New Roman"/>
          <w:sz w:val="24"/>
          <w:szCs w:val="24"/>
        </w:rPr>
        <w:t>, mis on vajalikud, et innovatsiooni toetavat hanget läbi viia</w:t>
      </w:r>
      <w:r w:rsidR="00DC22FA">
        <w:rPr>
          <w:rFonts w:ascii="Times New Roman" w:hAnsi="Times New Roman" w:cs="Times New Roman"/>
          <w:sz w:val="24"/>
          <w:szCs w:val="24"/>
        </w:rPr>
        <w:t xml:space="preserve"> (nn hankija kulud)</w:t>
      </w:r>
      <w:r w:rsidRPr="008B2A1F">
        <w:rPr>
          <w:rFonts w:ascii="Times New Roman" w:hAnsi="Times New Roman" w:cs="Times New Roman"/>
          <w:sz w:val="24"/>
          <w:szCs w:val="24"/>
        </w:rPr>
        <w:t xml:space="preserve">: </w:t>
      </w:r>
    </w:p>
    <w:p w14:paraId="33AE3F20" w14:textId="051B2ACD" w:rsidR="006D2F4E" w:rsidRPr="008B2A1F" w:rsidRDefault="006D2F4E" w:rsidP="00463E18">
      <w:pPr>
        <w:pStyle w:val="ListParagraph"/>
        <w:numPr>
          <w:ilvl w:val="0"/>
          <w:numId w:val="13"/>
        </w:numPr>
        <w:spacing w:after="0" w:line="240" w:lineRule="auto"/>
        <w:ind w:left="284" w:hanging="284"/>
        <w:jc w:val="both"/>
        <w:rPr>
          <w:rFonts w:ascii="Times New Roman" w:hAnsi="Times New Roman" w:cs="Times New Roman"/>
          <w:sz w:val="24"/>
          <w:szCs w:val="24"/>
        </w:rPr>
      </w:pPr>
      <w:r w:rsidRPr="008B2A1F">
        <w:rPr>
          <w:rFonts w:ascii="Times New Roman" w:hAnsi="Times New Roman" w:cs="Times New Roman"/>
          <w:sz w:val="24"/>
          <w:szCs w:val="24"/>
        </w:rPr>
        <w:t xml:space="preserve">valdkonna-, tehnoloogia-, ja intellektuaalomandispetsiifilise ning hankeõigusalase nõuandeteenuse tellimine, </w:t>
      </w:r>
      <w:r w:rsidR="00E16D06">
        <w:rPr>
          <w:rFonts w:ascii="Times New Roman" w:hAnsi="Times New Roman" w:cs="Times New Roman"/>
          <w:sz w:val="24"/>
          <w:szCs w:val="24"/>
        </w:rPr>
        <w:t xml:space="preserve">nagu </w:t>
      </w:r>
      <w:r w:rsidRPr="008B2A1F">
        <w:rPr>
          <w:rFonts w:ascii="Times New Roman" w:hAnsi="Times New Roman" w:cs="Times New Roman"/>
          <w:sz w:val="24"/>
          <w:szCs w:val="24"/>
        </w:rPr>
        <w:t>projektis kavandatava hanke planeerimise ja korraldamise võimekusega seotud teenuse tellimine ning ekspertide kaasamine;</w:t>
      </w:r>
    </w:p>
    <w:p w14:paraId="26D1E230" w14:textId="2AC22AD3" w:rsidR="006D2F4E" w:rsidRPr="008B2A1F" w:rsidRDefault="006D2F4E" w:rsidP="00463E18">
      <w:pPr>
        <w:pStyle w:val="ListParagraph"/>
        <w:numPr>
          <w:ilvl w:val="0"/>
          <w:numId w:val="13"/>
        </w:numPr>
        <w:spacing w:after="0" w:line="240" w:lineRule="auto"/>
        <w:ind w:left="284" w:hanging="284"/>
        <w:jc w:val="both"/>
        <w:rPr>
          <w:rFonts w:ascii="Times New Roman" w:hAnsi="Times New Roman" w:cs="Times New Roman"/>
          <w:sz w:val="24"/>
          <w:szCs w:val="24"/>
        </w:rPr>
      </w:pPr>
      <w:r w:rsidRPr="008B2A1F">
        <w:rPr>
          <w:rFonts w:ascii="Times New Roman" w:hAnsi="Times New Roman" w:cs="Times New Roman"/>
          <w:sz w:val="24"/>
          <w:szCs w:val="24"/>
        </w:rPr>
        <w:t>projekti korraldamiseks ja juhtimiseks vaj</w:t>
      </w:r>
      <w:r w:rsidR="00100383">
        <w:rPr>
          <w:rFonts w:ascii="Times New Roman" w:hAnsi="Times New Roman" w:cs="Times New Roman"/>
          <w:sz w:val="24"/>
          <w:szCs w:val="24"/>
        </w:rPr>
        <w:t>alike personalikulude tegemine. Ennekõike on siin silmas peetud projektijuhi teenuse kasutamist</w:t>
      </w:r>
      <w:r w:rsidR="005E7F38">
        <w:rPr>
          <w:rFonts w:ascii="Times New Roman" w:hAnsi="Times New Roman" w:cs="Times New Roman"/>
          <w:sz w:val="24"/>
          <w:szCs w:val="24"/>
        </w:rPr>
        <w:t>.</w:t>
      </w:r>
    </w:p>
    <w:p w14:paraId="7A11E004" w14:textId="77777777" w:rsidR="006D2F4E" w:rsidRPr="008B2A1F" w:rsidRDefault="006D2F4E" w:rsidP="00C81B7A">
      <w:pPr>
        <w:spacing w:after="0" w:line="240" w:lineRule="auto"/>
        <w:jc w:val="both"/>
        <w:rPr>
          <w:rFonts w:ascii="Times New Roman" w:hAnsi="Times New Roman" w:cs="Times New Roman"/>
          <w:sz w:val="24"/>
          <w:szCs w:val="24"/>
        </w:rPr>
      </w:pPr>
    </w:p>
    <w:p w14:paraId="5655D7DB" w14:textId="694F2079" w:rsidR="006D2F4E" w:rsidRPr="008B2A1F" w:rsidRDefault="00601E1E" w:rsidP="00C81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38193B" w:rsidRPr="008B2A1F">
        <w:rPr>
          <w:rFonts w:ascii="Times New Roman" w:hAnsi="Times New Roman" w:cs="Times New Roman"/>
          <w:sz w:val="24"/>
          <w:szCs w:val="24"/>
        </w:rPr>
        <w:t>nnovatsiooni toetava hanke objekt</w:t>
      </w:r>
      <w:r>
        <w:rPr>
          <w:rFonts w:ascii="Times New Roman" w:hAnsi="Times New Roman" w:cs="Times New Roman"/>
          <w:sz w:val="24"/>
          <w:szCs w:val="24"/>
        </w:rPr>
        <w:t xml:space="preserve"> ehk hankega pakkujalt ostetavad asjad, teenused või lahendused</w:t>
      </w:r>
      <w:r w:rsidR="00DC22FA">
        <w:rPr>
          <w:rFonts w:ascii="Times New Roman" w:hAnsi="Times New Roman" w:cs="Times New Roman"/>
          <w:sz w:val="24"/>
          <w:szCs w:val="24"/>
        </w:rPr>
        <w:t xml:space="preserve"> (nn pakkuja kulud)</w:t>
      </w:r>
      <w:r>
        <w:rPr>
          <w:rFonts w:ascii="Times New Roman" w:hAnsi="Times New Roman" w:cs="Times New Roman"/>
          <w:sz w:val="24"/>
          <w:szCs w:val="24"/>
        </w:rPr>
        <w:t xml:space="preserve">: </w:t>
      </w:r>
    </w:p>
    <w:p w14:paraId="3BEB4602" w14:textId="5BB625AC" w:rsidR="00EE1456" w:rsidRPr="008B2A1F" w:rsidRDefault="004B2CE3" w:rsidP="00463E18">
      <w:pPr>
        <w:pStyle w:val="ListParagraph"/>
        <w:numPr>
          <w:ilvl w:val="1"/>
          <w:numId w:val="1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ideekavand</w:t>
      </w:r>
      <w:r w:rsidR="00EE1456" w:rsidRPr="008B2A1F">
        <w:rPr>
          <w:rFonts w:ascii="Times New Roman" w:hAnsi="Times New Roman" w:cs="Times New Roman"/>
          <w:sz w:val="24"/>
          <w:szCs w:val="24"/>
        </w:rPr>
        <w:t>;</w:t>
      </w:r>
    </w:p>
    <w:p w14:paraId="4BE98B0D" w14:textId="48499818" w:rsidR="00EE1456" w:rsidRPr="008B2A1F" w:rsidRDefault="00EE1456" w:rsidP="00463E18">
      <w:pPr>
        <w:pStyle w:val="ListParagraph"/>
        <w:numPr>
          <w:ilvl w:val="1"/>
          <w:numId w:val="14"/>
        </w:numPr>
        <w:spacing w:after="0" w:line="240" w:lineRule="auto"/>
        <w:ind w:left="284" w:hanging="284"/>
        <w:jc w:val="both"/>
        <w:rPr>
          <w:rFonts w:ascii="Times New Roman" w:hAnsi="Times New Roman" w:cs="Times New Roman"/>
          <w:sz w:val="24"/>
          <w:szCs w:val="24"/>
        </w:rPr>
      </w:pPr>
      <w:r w:rsidRPr="008B2A1F">
        <w:rPr>
          <w:rFonts w:ascii="Times New Roman" w:hAnsi="Times New Roman" w:cs="Times New Roman"/>
          <w:sz w:val="24"/>
          <w:szCs w:val="24"/>
        </w:rPr>
        <w:t>teostatavusuur</w:t>
      </w:r>
      <w:r w:rsidR="004B2CE3">
        <w:rPr>
          <w:rFonts w:ascii="Times New Roman" w:hAnsi="Times New Roman" w:cs="Times New Roman"/>
          <w:sz w:val="24"/>
          <w:szCs w:val="24"/>
        </w:rPr>
        <w:t>ing</w:t>
      </w:r>
      <w:r w:rsidRPr="008B2A1F">
        <w:rPr>
          <w:rFonts w:ascii="Times New Roman" w:hAnsi="Times New Roman" w:cs="Times New Roman"/>
          <w:sz w:val="24"/>
          <w:szCs w:val="24"/>
        </w:rPr>
        <w:t>;</w:t>
      </w:r>
    </w:p>
    <w:p w14:paraId="598857C6" w14:textId="77079D0B" w:rsidR="00EE1456" w:rsidRPr="008B2A1F" w:rsidRDefault="004B2CE3" w:rsidP="00463E18">
      <w:pPr>
        <w:pStyle w:val="ListParagraph"/>
        <w:numPr>
          <w:ilvl w:val="1"/>
          <w:numId w:val="1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rakendusuuring</w:t>
      </w:r>
      <w:r w:rsidR="00EE1456" w:rsidRPr="008B2A1F">
        <w:rPr>
          <w:rFonts w:ascii="Times New Roman" w:hAnsi="Times New Roman" w:cs="Times New Roman"/>
          <w:sz w:val="24"/>
          <w:szCs w:val="24"/>
        </w:rPr>
        <w:t xml:space="preserve">; </w:t>
      </w:r>
    </w:p>
    <w:p w14:paraId="542B9327" w14:textId="0D954F2A" w:rsidR="00EE1456" w:rsidRPr="008B2A1F" w:rsidRDefault="004B2CE3" w:rsidP="00463E18">
      <w:pPr>
        <w:pStyle w:val="ListParagraph"/>
        <w:numPr>
          <w:ilvl w:val="1"/>
          <w:numId w:val="1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tootearendus</w:t>
      </w:r>
      <w:r w:rsidR="00EE1456" w:rsidRPr="008B2A1F">
        <w:rPr>
          <w:rFonts w:ascii="Times New Roman" w:hAnsi="Times New Roman" w:cs="Times New Roman"/>
          <w:sz w:val="24"/>
          <w:szCs w:val="24"/>
        </w:rPr>
        <w:t xml:space="preserve">; </w:t>
      </w:r>
    </w:p>
    <w:p w14:paraId="28E69D1E" w14:textId="51A9F1D5" w:rsidR="00EE1456" w:rsidRPr="008B2A1F" w:rsidRDefault="004B2CE3" w:rsidP="00463E18">
      <w:pPr>
        <w:pStyle w:val="ListParagraph"/>
        <w:numPr>
          <w:ilvl w:val="1"/>
          <w:numId w:val="1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innovaatilin</w:t>
      </w:r>
      <w:r w:rsidR="00EE1456" w:rsidRPr="008B2A1F">
        <w:rPr>
          <w:rFonts w:ascii="Times New Roman" w:hAnsi="Times New Roman" w:cs="Times New Roman"/>
          <w:sz w:val="24"/>
          <w:szCs w:val="24"/>
        </w:rPr>
        <w:t>e too</w:t>
      </w:r>
      <w:r>
        <w:rPr>
          <w:rFonts w:ascii="Times New Roman" w:hAnsi="Times New Roman" w:cs="Times New Roman"/>
          <w:sz w:val="24"/>
          <w:szCs w:val="24"/>
        </w:rPr>
        <w:t>de, teenus</w:t>
      </w:r>
      <w:r w:rsidR="00EE1456" w:rsidRPr="008B2A1F">
        <w:rPr>
          <w:rFonts w:ascii="Times New Roman" w:hAnsi="Times New Roman" w:cs="Times New Roman"/>
          <w:sz w:val="24"/>
          <w:szCs w:val="24"/>
        </w:rPr>
        <w:t xml:space="preserve"> või lahendus. </w:t>
      </w:r>
    </w:p>
    <w:p w14:paraId="67640E74" w14:textId="77777777" w:rsidR="006F519F" w:rsidRDefault="006F519F" w:rsidP="006F519F">
      <w:pPr>
        <w:spacing w:after="0" w:line="240" w:lineRule="auto"/>
        <w:jc w:val="both"/>
        <w:rPr>
          <w:rFonts w:ascii="Times New Roman" w:hAnsi="Times New Roman" w:cs="Times New Roman"/>
          <w:sz w:val="24"/>
          <w:szCs w:val="24"/>
        </w:rPr>
      </w:pPr>
    </w:p>
    <w:p w14:paraId="6D7F0999" w14:textId="482EF527" w:rsidR="006F519F" w:rsidRPr="006F519F" w:rsidRDefault="006F519F" w:rsidP="006F519F">
      <w:pPr>
        <w:spacing w:after="0" w:line="240" w:lineRule="auto"/>
        <w:jc w:val="both"/>
        <w:rPr>
          <w:rFonts w:ascii="Times New Roman" w:hAnsi="Times New Roman" w:cs="Times New Roman"/>
          <w:sz w:val="24"/>
          <w:szCs w:val="24"/>
        </w:rPr>
      </w:pPr>
      <w:r w:rsidRPr="006F519F">
        <w:rPr>
          <w:rFonts w:ascii="Times New Roman" w:hAnsi="Times New Roman" w:cs="Times New Roman"/>
          <w:sz w:val="24"/>
          <w:szCs w:val="24"/>
        </w:rPr>
        <w:t xml:space="preserve">Kuigi toetatavate tegevuste hulgas on ka TA-tegevuse hankimise </w:t>
      </w:r>
      <w:r>
        <w:rPr>
          <w:rFonts w:ascii="Times New Roman" w:hAnsi="Times New Roman" w:cs="Times New Roman"/>
          <w:sz w:val="24"/>
          <w:szCs w:val="24"/>
        </w:rPr>
        <w:t xml:space="preserve">ning ideekonkursi korraldamise </w:t>
      </w:r>
      <w:r w:rsidRPr="006F519F">
        <w:rPr>
          <w:rFonts w:ascii="Times New Roman" w:hAnsi="Times New Roman" w:cs="Times New Roman"/>
          <w:sz w:val="24"/>
          <w:szCs w:val="24"/>
        </w:rPr>
        <w:t xml:space="preserve">võimalus, tuleb tähelepanu pöörata meetme </w:t>
      </w:r>
      <w:r>
        <w:rPr>
          <w:rFonts w:ascii="Times New Roman" w:hAnsi="Times New Roman" w:cs="Times New Roman"/>
          <w:sz w:val="24"/>
          <w:szCs w:val="24"/>
        </w:rPr>
        <w:t xml:space="preserve">peamisele </w:t>
      </w:r>
      <w:r w:rsidRPr="006F519F">
        <w:rPr>
          <w:rFonts w:ascii="Times New Roman" w:hAnsi="Times New Roman" w:cs="Times New Roman"/>
          <w:sz w:val="24"/>
          <w:szCs w:val="24"/>
        </w:rPr>
        <w:t xml:space="preserve">eesmärgile, milleks on innovatsiooni edendava hanke toetamine. See tähendab, et lähtuvalt §-s 4 defineeritud mõistest „innovatsiooni toetav hange“ peab toetatava hanke tulemuseks olema innovaatiline toode, teenus või lahendus. </w:t>
      </w:r>
      <w:r>
        <w:rPr>
          <w:rFonts w:ascii="Times New Roman" w:hAnsi="Times New Roman" w:cs="Times New Roman"/>
          <w:sz w:val="24"/>
          <w:szCs w:val="24"/>
        </w:rPr>
        <w:t>Kui sellise toote, teenuse või lahenduse pakkumiseks on tarvilik teatud TA-tegevus (nt vastavuskatsetused), siis on see tegevus abikõlblik, ainult TA-tegevuse (nt rakendusuuring) hankimine ilma valmiva uudse lahenduset</w:t>
      </w:r>
      <w:r w:rsidR="00835196">
        <w:rPr>
          <w:rFonts w:ascii="Times New Roman" w:hAnsi="Times New Roman" w:cs="Times New Roman"/>
          <w:sz w:val="24"/>
          <w:szCs w:val="24"/>
        </w:rPr>
        <w:t>a</w:t>
      </w:r>
      <w:r>
        <w:rPr>
          <w:rFonts w:ascii="Times New Roman" w:hAnsi="Times New Roman" w:cs="Times New Roman"/>
          <w:sz w:val="24"/>
          <w:szCs w:val="24"/>
        </w:rPr>
        <w:t xml:space="preserve"> ei ole abikõlblik. Toetatavate tegevuste sisu lähtub konkreetse projekti vajadustest. </w:t>
      </w:r>
    </w:p>
    <w:p w14:paraId="68CB950A" w14:textId="77777777" w:rsidR="00461077" w:rsidRPr="008B2A1F" w:rsidRDefault="00461077" w:rsidP="00C81B7A">
      <w:pPr>
        <w:spacing w:after="0" w:line="240" w:lineRule="auto"/>
        <w:jc w:val="both"/>
        <w:rPr>
          <w:rFonts w:ascii="Times New Roman" w:hAnsi="Times New Roman" w:cs="Times New Roman"/>
          <w:sz w:val="24"/>
          <w:szCs w:val="24"/>
        </w:rPr>
      </w:pPr>
    </w:p>
    <w:p w14:paraId="402AC67A" w14:textId="2C9BA1DB" w:rsidR="004A2C61" w:rsidRPr="008B2A1F" w:rsidRDefault="008F2A31"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u w:val="single"/>
        </w:rPr>
        <w:t>Eelnõu § 8</w:t>
      </w:r>
      <w:r w:rsidRPr="008B2A1F">
        <w:rPr>
          <w:rFonts w:ascii="Times New Roman" w:hAnsi="Times New Roman" w:cs="Times New Roman"/>
          <w:sz w:val="24"/>
          <w:szCs w:val="24"/>
        </w:rPr>
        <w:t xml:space="preserve"> määratleb abikõlblikud kulud ja nendega seotud tingimused. </w:t>
      </w:r>
      <w:r w:rsidR="00A80ED4" w:rsidRPr="008B2A1F">
        <w:rPr>
          <w:rFonts w:ascii="Times New Roman" w:hAnsi="Times New Roman" w:cs="Times New Roman"/>
          <w:sz w:val="24"/>
          <w:szCs w:val="24"/>
        </w:rPr>
        <w:t xml:space="preserve">Abikõlblikud on </w:t>
      </w:r>
      <w:r w:rsidR="00A435AE" w:rsidRPr="008B2A1F">
        <w:rPr>
          <w:rFonts w:ascii="Times New Roman" w:hAnsi="Times New Roman" w:cs="Times New Roman"/>
          <w:sz w:val="24"/>
          <w:szCs w:val="24"/>
        </w:rPr>
        <w:t>taotluse rahuldamise otsusega kinnitatud tegevus</w:t>
      </w:r>
      <w:r w:rsidR="00E27C40">
        <w:rPr>
          <w:rFonts w:ascii="Times New Roman" w:hAnsi="Times New Roman" w:cs="Times New Roman"/>
          <w:sz w:val="24"/>
          <w:szCs w:val="24"/>
        </w:rPr>
        <w:t>t</w:t>
      </w:r>
      <w:r w:rsidR="00A435AE" w:rsidRPr="008B2A1F">
        <w:rPr>
          <w:rFonts w:ascii="Times New Roman" w:hAnsi="Times New Roman" w:cs="Times New Roman"/>
          <w:sz w:val="24"/>
          <w:szCs w:val="24"/>
        </w:rPr>
        <w:t xml:space="preserve">e </w:t>
      </w:r>
      <w:r w:rsidR="007C1807">
        <w:rPr>
          <w:rFonts w:ascii="Times New Roman" w:hAnsi="Times New Roman" w:cs="Times New Roman"/>
          <w:sz w:val="24"/>
          <w:szCs w:val="24"/>
        </w:rPr>
        <w:t>täitmiseks</w:t>
      </w:r>
      <w:r w:rsidR="007C1807" w:rsidRPr="008B2A1F">
        <w:rPr>
          <w:rFonts w:ascii="Times New Roman" w:hAnsi="Times New Roman" w:cs="Times New Roman"/>
          <w:sz w:val="24"/>
          <w:szCs w:val="24"/>
        </w:rPr>
        <w:t xml:space="preserve"> </w:t>
      </w:r>
      <w:r w:rsidR="00A435AE" w:rsidRPr="008B2A1F">
        <w:rPr>
          <w:rFonts w:ascii="Times New Roman" w:hAnsi="Times New Roman" w:cs="Times New Roman"/>
          <w:sz w:val="24"/>
          <w:szCs w:val="24"/>
        </w:rPr>
        <w:t xml:space="preserve">vajalikud kulud, mis vastavad Vabariigi Valitsuse 1. septembri 2014. a määruse nr 143 „Perioodi 2014–2020 </w:t>
      </w:r>
      <w:r w:rsidR="00A435AE" w:rsidRPr="008B2A1F">
        <w:rPr>
          <w:rFonts w:ascii="Times New Roman" w:hAnsi="Times New Roman" w:cs="Times New Roman"/>
          <w:sz w:val="24"/>
          <w:szCs w:val="24"/>
        </w:rPr>
        <w:lastRenderedPageBreak/>
        <w:t xml:space="preserve">struktuuritoetusest hüvitatavate kulude abikõlblikuks lugemise, toetuse maksmise ning finantskorrektsioonide tegemise tingimused ja kord“ (edaspidi </w:t>
      </w:r>
      <w:r w:rsidR="00A435AE" w:rsidRPr="008B2A1F">
        <w:rPr>
          <w:rFonts w:ascii="Times New Roman" w:hAnsi="Times New Roman" w:cs="Times New Roman"/>
          <w:i/>
          <w:sz w:val="24"/>
          <w:szCs w:val="24"/>
        </w:rPr>
        <w:t>ühendmäärus</w:t>
      </w:r>
      <w:r w:rsidR="00A435AE" w:rsidRPr="008B2A1F">
        <w:rPr>
          <w:rFonts w:ascii="Times New Roman" w:hAnsi="Times New Roman" w:cs="Times New Roman"/>
          <w:sz w:val="24"/>
          <w:szCs w:val="24"/>
        </w:rPr>
        <w:t>) §-s 2 ning käesolevas määruses sätestatud tingimustele. Abikõlblik kulu peab olema tasutud projekti abikõlblikkuse perioodil või 45 kalendripäeva jooksul pärast projekti abikõlblikkuse perioodi</w:t>
      </w:r>
      <w:r w:rsidR="007C1807">
        <w:rPr>
          <w:rFonts w:ascii="Times New Roman" w:hAnsi="Times New Roman" w:cs="Times New Roman"/>
          <w:sz w:val="24"/>
          <w:szCs w:val="24"/>
        </w:rPr>
        <w:t xml:space="preserve"> lõppu</w:t>
      </w:r>
      <w:r w:rsidR="00A435AE" w:rsidRPr="008B2A1F">
        <w:rPr>
          <w:rFonts w:ascii="Times New Roman" w:hAnsi="Times New Roman" w:cs="Times New Roman"/>
          <w:sz w:val="24"/>
          <w:szCs w:val="24"/>
        </w:rPr>
        <w:t xml:space="preserve">. </w:t>
      </w:r>
      <w:r w:rsidR="004A2C61" w:rsidRPr="008B2A1F">
        <w:rPr>
          <w:rFonts w:ascii="Times New Roman" w:hAnsi="Times New Roman" w:cs="Times New Roman"/>
          <w:sz w:val="24"/>
          <w:szCs w:val="24"/>
        </w:rPr>
        <w:t xml:space="preserve">Projekti abikõlblikud kulud on eelnõu tekstis seotud toetatavate tegevustega, tuues abikõlblikud kulud välja tegevuste lõikes. </w:t>
      </w:r>
    </w:p>
    <w:p w14:paraId="4C92B7B8" w14:textId="77777777" w:rsidR="00256998" w:rsidRPr="008B2A1F" w:rsidRDefault="00256998" w:rsidP="00C81B7A">
      <w:pPr>
        <w:spacing w:after="0" w:line="240" w:lineRule="auto"/>
        <w:jc w:val="both"/>
        <w:rPr>
          <w:rFonts w:ascii="Times New Roman" w:hAnsi="Times New Roman" w:cs="Times New Roman"/>
          <w:sz w:val="24"/>
          <w:szCs w:val="24"/>
        </w:rPr>
      </w:pPr>
    </w:p>
    <w:p w14:paraId="339EFDCA" w14:textId="03FC0C4E" w:rsidR="00256998" w:rsidRPr="00364502" w:rsidRDefault="00256998"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 xml:space="preserve">Hanke tugiteenuse kulud: hanke ettevalmistamiseks ja korraldamiseks vajalikud valdkonna-, tehnoloogia- või intellektuaalomandispetsiifilise, hankeõigusalase või projektijuhtimisalase nõustamisteenuse kulud ja ekspertide tasu; uuringu, analüüsi ja hindamise kulud; seminari ja </w:t>
      </w:r>
      <w:r w:rsidR="007C1807" w:rsidRPr="008B2A1F">
        <w:rPr>
          <w:rFonts w:ascii="Times New Roman" w:hAnsi="Times New Roman" w:cs="Times New Roman"/>
          <w:sz w:val="24"/>
          <w:szCs w:val="24"/>
        </w:rPr>
        <w:t>tööt</w:t>
      </w:r>
      <w:r w:rsidR="007C1807">
        <w:rPr>
          <w:rFonts w:ascii="Times New Roman" w:hAnsi="Times New Roman" w:cs="Times New Roman"/>
          <w:sz w:val="24"/>
          <w:szCs w:val="24"/>
        </w:rPr>
        <w:t>oa</w:t>
      </w:r>
      <w:r w:rsidR="007C1807" w:rsidRPr="008B2A1F">
        <w:rPr>
          <w:rFonts w:ascii="Times New Roman" w:hAnsi="Times New Roman" w:cs="Times New Roman"/>
          <w:sz w:val="24"/>
          <w:szCs w:val="24"/>
        </w:rPr>
        <w:t xml:space="preserve"> </w:t>
      </w:r>
      <w:r w:rsidRPr="008B2A1F">
        <w:rPr>
          <w:rFonts w:ascii="Times New Roman" w:hAnsi="Times New Roman" w:cs="Times New Roman"/>
          <w:sz w:val="24"/>
          <w:szCs w:val="24"/>
        </w:rPr>
        <w:t xml:space="preserve">kulud; projekti </w:t>
      </w:r>
      <w:r w:rsidR="003922FA">
        <w:rPr>
          <w:rFonts w:ascii="Times New Roman" w:hAnsi="Times New Roman" w:cs="Times New Roman"/>
          <w:sz w:val="24"/>
          <w:szCs w:val="24"/>
        </w:rPr>
        <w:t>täideviimisega</w:t>
      </w:r>
      <w:r w:rsidRPr="008B2A1F">
        <w:rPr>
          <w:rFonts w:ascii="Times New Roman" w:hAnsi="Times New Roman" w:cs="Times New Roman"/>
          <w:sz w:val="24"/>
          <w:szCs w:val="24"/>
        </w:rPr>
        <w:t xml:space="preserve"> otseselt seotud personali</w:t>
      </w:r>
      <w:r w:rsidR="00A85FFC">
        <w:rPr>
          <w:rFonts w:ascii="Times New Roman" w:hAnsi="Times New Roman" w:cs="Times New Roman"/>
          <w:sz w:val="24"/>
          <w:szCs w:val="24"/>
        </w:rPr>
        <w:t xml:space="preserve"> </w:t>
      </w:r>
      <w:r w:rsidRPr="008B2A1F">
        <w:rPr>
          <w:rFonts w:ascii="Times New Roman" w:hAnsi="Times New Roman" w:cs="Times New Roman"/>
          <w:sz w:val="24"/>
          <w:szCs w:val="24"/>
        </w:rPr>
        <w:t>kulud; projekti tulemuse</w:t>
      </w:r>
      <w:r w:rsidR="007C1807">
        <w:rPr>
          <w:rFonts w:ascii="Times New Roman" w:hAnsi="Times New Roman" w:cs="Times New Roman"/>
          <w:sz w:val="24"/>
          <w:szCs w:val="24"/>
        </w:rPr>
        <w:t>st</w:t>
      </w:r>
      <w:r w:rsidRPr="008B2A1F">
        <w:rPr>
          <w:rFonts w:ascii="Times New Roman" w:hAnsi="Times New Roman" w:cs="Times New Roman"/>
          <w:sz w:val="24"/>
          <w:szCs w:val="24"/>
        </w:rPr>
        <w:t xml:space="preserve"> teavitamise ja </w:t>
      </w:r>
      <w:r w:rsidR="00AF4D6A">
        <w:rPr>
          <w:rFonts w:ascii="Times New Roman" w:hAnsi="Times New Roman" w:cs="Times New Roman"/>
          <w:sz w:val="24"/>
          <w:szCs w:val="24"/>
        </w:rPr>
        <w:t xml:space="preserve">selle </w:t>
      </w:r>
      <w:r w:rsidRPr="008B2A1F">
        <w:rPr>
          <w:rFonts w:ascii="Times New Roman" w:hAnsi="Times New Roman" w:cs="Times New Roman"/>
          <w:sz w:val="24"/>
          <w:szCs w:val="24"/>
        </w:rPr>
        <w:t xml:space="preserve">levitamise kulud. </w:t>
      </w:r>
      <w:r w:rsidR="00B34C9E">
        <w:rPr>
          <w:rFonts w:ascii="Times New Roman" w:hAnsi="Times New Roman" w:cs="Times New Roman"/>
          <w:sz w:val="24"/>
          <w:szCs w:val="24"/>
        </w:rPr>
        <w:t xml:space="preserve">Uuringuid, hindamisi ja analüüse võib olla tarvis </w:t>
      </w:r>
      <w:r w:rsidR="00C14608">
        <w:rPr>
          <w:rFonts w:ascii="Times New Roman" w:hAnsi="Times New Roman" w:cs="Times New Roman"/>
          <w:sz w:val="24"/>
          <w:szCs w:val="24"/>
        </w:rPr>
        <w:t>nii seoses hanke ettevalmistamisega (nt turuanalüüs) kui ka hanke korraldamise ja sellele järgneva lepingu täitmisega (</w:t>
      </w:r>
      <w:r w:rsidR="00177F16">
        <w:rPr>
          <w:rFonts w:ascii="Times New Roman" w:hAnsi="Times New Roman" w:cs="Times New Roman"/>
          <w:sz w:val="24"/>
          <w:szCs w:val="24"/>
        </w:rPr>
        <w:t xml:space="preserve">nt </w:t>
      </w:r>
      <w:r w:rsidR="00C14608">
        <w:rPr>
          <w:rFonts w:ascii="Times New Roman" w:hAnsi="Times New Roman" w:cs="Times New Roman"/>
          <w:sz w:val="24"/>
          <w:szCs w:val="24"/>
        </w:rPr>
        <w:t xml:space="preserve">ekspertide kaasamine </w:t>
      </w:r>
      <w:r w:rsidR="00177F16">
        <w:rPr>
          <w:rFonts w:ascii="Times New Roman" w:hAnsi="Times New Roman" w:cs="Times New Roman"/>
          <w:sz w:val="24"/>
          <w:szCs w:val="24"/>
        </w:rPr>
        <w:t>hankepakku</w:t>
      </w:r>
      <w:r w:rsidR="007C292E">
        <w:rPr>
          <w:rFonts w:ascii="Times New Roman" w:hAnsi="Times New Roman" w:cs="Times New Roman"/>
          <w:sz w:val="24"/>
          <w:szCs w:val="24"/>
        </w:rPr>
        <w:t>muste hindam</w:t>
      </w:r>
      <w:r w:rsidR="00253E59">
        <w:rPr>
          <w:rFonts w:ascii="Times New Roman" w:hAnsi="Times New Roman" w:cs="Times New Roman"/>
          <w:sz w:val="24"/>
          <w:szCs w:val="24"/>
        </w:rPr>
        <w:t xml:space="preserve">isel). </w:t>
      </w:r>
      <w:r w:rsidR="00DA5760">
        <w:rPr>
          <w:rFonts w:ascii="Times New Roman" w:hAnsi="Times New Roman" w:cs="Times New Roman"/>
          <w:sz w:val="24"/>
          <w:szCs w:val="24"/>
        </w:rPr>
        <w:t xml:space="preserve">Seminare ja töötubasid </w:t>
      </w:r>
      <w:r w:rsidR="00DA5760" w:rsidRPr="00364502">
        <w:rPr>
          <w:rFonts w:ascii="Times New Roman" w:hAnsi="Times New Roman" w:cs="Times New Roman"/>
          <w:sz w:val="24"/>
          <w:szCs w:val="24"/>
        </w:rPr>
        <w:t xml:space="preserve">võin olla tarvis korraldada turuanalüüsi raames (turudialoogid). </w:t>
      </w:r>
    </w:p>
    <w:p w14:paraId="440D072B" w14:textId="77777777" w:rsidR="004A2C61" w:rsidRPr="00364502" w:rsidRDefault="004A2C61" w:rsidP="00C81B7A">
      <w:pPr>
        <w:spacing w:after="0" w:line="240" w:lineRule="auto"/>
        <w:jc w:val="both"/>
        <w:rPr>
          <w:rFonts w:ascii="Times New Roman" w:hAnsi="Times New Roman" w:cs="Times New Roman"/>
          <w:sz w:val="24"/>
          <w:szCs w:val="24"/>
        </w:rPr>
      </w:pPr>
    </w:p>
    <w:p w14:paraId="3608E72B" w14:textId="7D270B0C" w:rsidR="00367CA6" w:rsidRDefault="00367CA6" w:rsidP="00C81B7A">
      <w:pPr>
        <w:spacing w:after="0" w:line="240" w:lineRule="auto"/>
        <w:jc w:val="both"/>
        <w:rPr>
          <w:rFonts w:ascii="Times New Roman" w:hAnsi="Times New Roman" w:cs="Times New Roman"/>
          <w:sz w:val="24"/>
          <w:szCs w:val="24"/>
        </w:rPr>
      </w:pPr>
      <w:r w:rsidRPr="00364502">
        <w:rPr>
          <w:rFonts w:ascii="Times New Roman" w:hAnsi="Times New Roman" w:cs="Times New Roman"/>
          <w:sz w:val="24"/>
          <w:szCs w:val="24"/>
        </w:rPr>
        <w:t>Hankega sisseosteta</w:t>
      </w:r>
      <w:r w:rsidR="00BA5B47" w:rsidRPr="00364502">
        <w:rPr>
          <w:rFonts w:ascii="Times New Roman" w:hAnsi="Times New Roman" w:cs="Times New Roman"/>
          <w:sz w:val="24"/>
          <w:szCs w:val="24"/>
        </w:rPr>
        <w:t>v</w:t>
      </w:r>
      <w:r w:rsidRPr="00364502">
        <w:rPr>
          <w:rFonts w:ascii="Times New Roman" w:hAnsi="Times New Roman" w:cs="Times New Roman"/>
          <w:sz w:val="24"/>
          <w:szCs w:val="24"/>
        </w:rPr>
        <w:t xml:space="preserve"> too</w:t>
      </w:r>
      <w:r w:rsidR="002B3A55" w:rsidRPr="00364502">
        <w:rPr>
          <w:rFonts w:ascii="Times New Roman" w:hAnsi="Times New Roman" w:cs="Times New Roman"/>
          <w:sz w:val="24"/>
          <w:szCs w:val="24"/>
        </w:rPr>
        <w:t>de</w:t>
      </w:r>
      <w:r w:rsidRPr="00364502">
        <w:rPr>
          <w:rFonts w:ascii="Times New Roman" w:hAnsi="Times New Roman" w:cs="Times New Roman"/>
          <w:sz w:val="24"/>
          <w:szCs w:val="24"/>
        </w:rPr>
        <w:t>, teenus või lahendus</w:t>
      </w:r>
      <w:r w:rsidR="00A85FFC">
        <w:rPr>
          <w:rFonts w:ascii="Times New Roman" w:hAnsi="Times New Roman" w:cs="Times New Roman"/>
          <w:sz w:val="24"/>
          <w:szCs w:val="24"/>
        </w:rPr>
        <w:t xml:space="preserve"> ja sellega otseselt seotud kulud</w:t>
      </w:r>
      <w:r w:rsidRPr="00364502">
        <w:rPr>
          <w:rFonts w:ascii="Times New Roman" w:hAnsi="Times New Roman" w:cs="Times New Roman"/>
          <w:sz w:val="24"/>
          <w:szCs w:val="24"/>
        </w:rPr>
        <w:t xml:space="preserve">: </w:t>
      </w:r>
      <w:r w:rsidR="00C57036">
        <w:rPr>
          <w:rFonts w:ascii="Times New Roman" w:hAnsi="Times New Roman" w:cs="Times New Roman"/>
          <w:sz w:val="24"/>
          <w:szCs w:val="24"/>
        </w:rPr>
        <w:t>auhinna või osalemistasu kulud</w:t>
      </w:r>
      <w:r w:rsidRPr="00364502">
        <w:rPr>
          <w:rFonts w:ascii="Times New Roman" w:hAnsi="Times New Roman" w:cs="Times New Roman"/>
          <w:sz w:val="24"/>
          <w:szCs w:val="24"/>
        </w:rPr>
        <w:t>, TA</w:t>
      </w:r>
      <w:r w:rsidR="002B3A55" w:rsidRPr="00364502">
        <w:rPr>
          <w:rFonts w:ascii="Times New Roman" w:hAnsi="Times New Roman" w:cs="Times New Roman"/>
          <w:sz w:val="24"/>
          <w:szCs w:val="24"/>
        </w:rPr>
        <w:t xml:space="preserve"> </w:t>
      </w:r>
      <w:r w:rsidRPr="00364502">
        <w:rPr>
          <w:rFonts w:ascii="Times New Roman" w:hAnsi="Times New Roman" w:cs="Times New Roman"/>
          <w:sz w:val="24"/>
          <w:szCs w:val="24"/>
        </w:rPr>
        <w:t>tegevuse</w:t>
      </w:r>
      <w:r w:rsidR="00364502" w:rsidRPr="00364502">
        <w:rPr>
          <w:rFonts w:ascii="Times New Roman" w:hAnsi="Times New Roman" w:cs="Times New Roman"/>
          <w:sz w:val="24"/>
          <w:szCs w:val="24"/>
        </w:rPr>
        <w:t xml:space="preserve"> nagu teostatavusuuringu, eeluuringu, rakendusuuringu, tootearenduse, vastavuskatsetuse, katsepro</w:t>
      </w:r>
      <w:r w:rsidR="00E913BD">
        <w:rPr>
          <w:rFonts w:ascii="Times New Roman" w:hAnsi="Times New Roman" w:cs="Times New Roman"/>
          <w:sz w:val="24"/>
          <w:szCs w:val="24"/>
        </w:rPr>
        <w:t xml:space="preserve">jekti, </w:t>
      </w:r>
      <w:r w:rsidR="00364502" w:rsidRPr="00364502">
        <w:rPr>
          <w:rFonts w:ascii="Times New Roman" w:hAnsi="Times New Roman" w:cs="Times New Roman"/>
          <w:sz w:val="24"/>
          <w:szCs w:val="24"/>
        </w:rPr>
        <w:t xml:space="preserve">prototüübi </w:t>
      </w:r>
      <w:r w:rsidR="00E913BD">
        <w:rPr>
          <w:rFonts w:ascii="Times New Roman" w:hAnsi="Times New Roman" w:cs="Times New Roman"/>
          <w:sz w:val="24"/>
          <w:szCs w:val="24"/>
        </w:rPr>
        <w:t xml:space="preserve">jms </w:t>
      </w:r>
      <w:r w:rsidR="00364502" w:rsidRPr="00364502">
        <w:rPr>
          <w:rFonts w:ascii="Times New Roman" w:hAnsi="Times New Roman" w:cs="Times New Roman"/>
          <w:sz w:val="24"/>
          <w:szCs w:val="24"/>
        </w:rPr>
        <w:t>valmistamise kulud</w:t>
      </w:r>
      <w:r w:rsidR="00364502">
        <w:rPr>
          <w:rFonts w:ascii="Times New Roman" w:hAnsi="Times New Roman" w:cs="Times New Roman"/>
          <w:sz w:val="24"/>
          <w:szCs w:val="24"/>
        </w:rPr>
        <w:t>, materjali, tarviku, töövahendi</w:t>
      </w:r>
      <w:r w:rsidRPr="00364502">
        <w:rPr>
          <w:rFonts w:ascii="Times New Roman" w:hAnsi="Times New Roman" w:cs="Times New Roman"/>
          <w:sz w:val="24"/>
          <w:szCs w:val="24"/>
        </w:rPr>
        <w:t>, varustuse ja samalaadse toote kulu</w:t>
      </w:r>
      <w:r w:rsidR="00E913BD">
        <w:rPr>
          <w:rFonts w:ascii="Times New Roman" w:hAnsi="Times New Roman" w:cs="Times New Roman"/>
          <w:sz w:val="24"/>
          <w:szCs w:val="24"/>
        </w:rPr>
        <w:t>d</w:t>
      </w:r>
      <w:r w:rsidRPr="00364502">
        <w:rPr>
          <w:rFonts w:ascii="Times New Roman" w:hAnsi="Times New Roman" w:cs="Times New Roman"/>
          <w:sz w:val="24"/>
          <w:szCs w:val="24"/>
        </w:rPr>
        <w:t xml:space="preserve"> ulatuses, mil neid kasutatakse projektiga seotud tegevuse </w:t>
      </w:r>
      <w:r w:rsidR="002B3A55" w:rsidRPr="00364502">
        <w:rPr>
          <w:rFonts w:ascii="Times New Roman" w:hAnsi="Times New Roman" w:cs="Times New Roman"/>
          <w:sz w:val="24"/>
          <w:szCs w:val="24"/>
        </w:rPr>
        <w:t>täitmiseks</w:t>
      </w:r>
      <w:r w:rsidRPr="00364502">
        <w:rPr>
          <w:rFonts w:ascii="Times New Roman" w:hAnsi="Times New Roman" w:cs="Times New Roman"/>
          <w:sz w:val="24"/>
          <w:szCs w:val="24"/>
        </w:rPr>
        <w:t>; vajadusel intellektuaalse omandi</w:t>
      </w:r>
      <w:r w:rsidRPr="008B2A1F">
        <w:rPr>
          <w:rFonts w:ascii="Times New Roman" w:hAnsi="Times New Roman" w:cs="Times New Roman"/>
          <w:sz w:val="24"/>
          <w:szCs w:val="24"/>
        </w:rPr>
        <w:t xml:space="preserve"> kulu</w:t>
      </w:r>
      <w:r w:rsidR="00E913BD">
        <w:rPr>
          <w:rFonts w:ascii="Times New Roman" w:hAnsi="Times New Roman" w:cs="Times New Roman"/>
          <w:sz w:val="24"/>
          <w:szCs w:val="24"/>
        </w:rPr>
        <w:t>d</w:t>
      </w:r>
      <w:r w:rsidRPr="008B2A1F">
        <w:rPr>
          <w:rFonts w:ascii="Times New Roman" w:hAnsi="Times New Roman" w:cs="Times New Roman"/>
          <w:sz w:val="24"/>
          <w:szCs w:val="24"/>
        </w:rPr>
        <w:t>; innovaatilise kaubanduslik</w:t>
      </w:r>
      <w:r w:rsidR="002B3A55">
        <w:rPr>
          <w:rFonts w:ascii="Times New Roman" w:hAnsi="Times New Roman" w:cs="Times New Roman"/>
          <w:sz w:val="24"/>
          <w:szCs w:val="24"/>
        </w:rPr>
        <w:t>u</w:t>
      </w:r>
      <w:r w:rsidRPr="008B2A1F">
        <w:rPr>
          <w:rFonts w:ascii="Times New Roman" w:hAnsi="Times New Roman" w:cs="Times New Roman"/>
          <w:sz w:val="24"/>
          <w:szCs w:val="24"/>
        </w:rPr>
        <w:t xml:space="preserve"> toote, teenus</w:t>
      </w:r>
      <w:r w:rsidR="00BA5B47">
        <w:rPr>
          <w:rFonts w:ascii="Times New Roman" w:hAnsi="Times New Roman" w:cs="Times New Roman"/>
          <w:sz w:val="24"/>
          <w:szCs w:val="24"/>
        </w:rPr>
        <w:t>e või lahendus</w:t>
      </w:r>
      <w:r w:rsidRPr="008B2A1F">
        <w:rPr>
          <w:rFonts w:ascii="Times New Roman" w:hAnsi="Times New Roman" w:cs="Times New Roman"/>
          <w:sz w:val="24"/>
          <w:szCs w:val="24"/>
        </w:rPr>
        <w:t>e ostmise kulu</w:t>
      </w:r>
      <w:r w:rsidR="00E913BD">
        <w:rPr>
          <w:rFonts w:ascii="Times New Roman" w:hAnsi="Times New Roman" w:cs="Times New Roman"/>
          <w:sz w:val="24"/>
          <w:szCs w:val="24"/>
        </w:rPr>
        <w:t>d</w:t>
      </w:r>
      <w:r w:rsidRPr="008B2A1F">
        <w:rPr>
          <w:rFonts w:ascii="Times New Roman" w:hAnsi="Times New Roman" w:cs="Times New Roman"/>
          <w:sz w:val="24"/>
          <w:szCs w:val="24"/>
        </w:rPr>
        <w:t xml:space="preserve">. </w:t>
      </w:r>
      <w:r w:rsidR="006724F5">
        <w:rPr>
          <w:rFonts w:ascii="Times New Roman" w:hAnsi="Times New Roman" w:cs="Times New Roman"/>
          <w:sz w:val="24"/>
          <w:szCs w:val="24"/>
        </w:rPr>
        <w:t>TA tegevuse kulude hulka liigitub ka personalikulu. A</w:t>
      </w:r>
      <w:r w:rsidR="003634F8">
        <w:rPr>
          <w:rFonts w:ascii="Times New Roman" w:hAnsi="Times New Roman" w:cs="Times New Roman"/>
          <w:sz w:val="24"/>
          <w:szCs w:val="24"/>
        </w:rPr>
        <w:t>bikõlblik</w:t>
      </w:r>
      <w:r w:rsidR="006724F5">
        <w:rPr>
          <w:rFonts w:ascii="Times New Roman" w:hAnsi="Times New Roman" w:cs="Times New Roman"/>
          <w:sz w:val="24"/>
          <w:szCs w:val="24"/>
        </w:rPr>
        <w:t xml:space="preserve"> on</w:t>
      </w:r>
      <w:r w:rsidR="003634F8">
        <w:rPr>
          <w:rFonts w:ascii="Times New Roman" w:hAnsi="Times New Roman" w:cs="Times New Roman"/>
          <w:sz w:val="24"/>
          <w:szCs w:val="24"/>
        </w:rPr>
        <w:t xml:space="preserve"> pakkujate poolt pakutavate lahenduste väljatöötamise kulu auhindade andmise või osalemistasu maksmisena, mida on võimalik kasutada nii kommertskasutusele eelnevas hankes</w:t>
      </w:r>
      <w:r w:rsidR="00DA1125">
        <w:rPr>
          <w:rFonts w:ascii="Times New Roman" w:hAnsi="Times New Roman" w:cs="Times New Roman"/>
          <w:sz w:val="24"/>
          <w:szCs w:val="24"/>
        </w:rPr>
        <w:t>, ideekonkursil, võistlev</w:t>
      </w:r>
      <w:r w:rsidR="003634F8">
        <w:rPr>
          <w:rFonts w:ascii="Times New Roman" w:hAnsi="Times New Roman" w:cs="Times New Roman"/>
          <w:sz w:val="24"/>
          <w:szCs w:val="24"/>
        </w:rPr>
        <w:t xml:space="preserve">as dialoogis jm. </w:t>
      </w:r>
      <w:r w:rsidR="00A17AE0">
        <w:rPr>
          <w:rFonts w:ascii="Times New Roman" w:hAnsi="Times New Roman" w:cs="Times New Roman"/>
          <w:sz w:val="24"/>
          <w:szCs w:val="24"/>
        </w:rPr>
        <w:t xml:space="preserve">Nimetatud kululiigi eesmärk on võimaldada vajadusel </w:t>
      </w:r>
      <w:r w:rsidR="000D37B0">
        <w:rPr>
          <w:rFonts w:ascii="Times New Roman" w:hAnsi="Times New Roman" w:cs="Times New Roman"/>
          <w:sz w:val="24"/>
          <w:szCs w:val="24"/>
        </w:rPr>
        <w:t xml:space="preserve">pakkumuse tegemisega seotud kulude hüvitamist pakkujale. </w:t>
      </w:r>
    </w:p>
    <w:p w14:paraId="0AB20469" w14:textId="302E0B5E" w:rsidR="00661D27" w:rsidRPr="008B2A1F" w:rsidRDefault="00661D27" w:rsidP="00C81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Käibemaks ei ole abikõlblik, välja arvatud, kui Euroopa Parlamendi ja nõukogu määruse (EL nr 1303/2013 artikli 69 lõike 3 punkti c kohaselt ei ole käibemaks käibemaksuseaduse alusel tagasi saadav. </w:t>
      </w:r>
    </w:p>
    <w:p w14:paraId="0E9922FB" w14:textId="77777777" w:rsidR="00367CA6" w:rsidRPr="008B2A1F" w:rsidRDefault="00367CA6" w:rsidP="00C81B7A">
      <w:pPr>
        <w:spacing w:after="0" w:line="240" w:lineRule="auto"/>
        <w:jc w:val="both"/>
        <w:rPr>
          <w:rFonts w:ascii="Times New Roman" w:hAnsi="Times New Roman" w:cs="Times New Roman"/>
          <w:sz w:val="24"/>
          <w:szCs w:val="24"/>
        </w:rPr>
      </w:pPr>
    </w:p>
    <w:p w14:paraId="2A364CBE" w14:textId="2CC85E30" w:rsidR="005537DE" w:rsidRPr="008B2A1F" w:rsidRDefault="0031285D"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u w:val="single"/>
        </w:rPr>
        <w:t>Eelnõu §-s 9</w:t>
      </w:r>
      <w:r w:rsidRPr="008B2A1F">
        <w:rPr>
          <w:rFonts w:ascii="Times New Roman" w:hAnsi="Times New Roman" w:cs="Times New Roman"/>
          <w:sz w:val="24"/>
          <w:szCs w:val="24"/>
        </w:rPr>
        <w:t xml:space="preserve"> määratletakse projekti abikõlblikkuse periood. </w:t>
      </w:r>
      <w:r w:rsidR="005537DE" w:rsidRPr="008B2A1F">
        <w:rPr>
          <w:rFonts w:ascii="Times New Roman" w:hAnsi="Times New Roman" w:cs="Times New Roman"/>
          <w:sz w:val="24"/>
          <w:szCs w:val="24"/>
        </w:rPr>
        <w:t>Projekti abikõlblikkuse periood on taotluse rahuldamise otsuses määratud ajavahemik, millal projekti tegevus alga</w:t>
      </w:r>
      <w:r w:rsidR="00DF0A17">
        <w:rPr>
          <w:rFonts w:ascii="Times New Roman" w:hAnsi="Times New Roman" w:cs="Times New Roman"/>
          <w:sz w:val="24"/>
          <w:szCs w:val="24"/>
        </w:rPr>
        <w:t>b</w:t>
      </w:r>
      <w:r w:rsidR="005537DE" w:rsidRPr="008B2A1F">
        <w:rPr>
          <w:rFonts w:ascii="Times New Roman" w:hAnsi="Times New Roman" w:cs="Times New Roman"/>
          <w:sz w:val="24"/>
          <w:szCs w:val="24"/>
        </w:rPr>
        <w:t xml:space="preserve"> ja lõppe</w:t>
      </w:r>
      <w:r w:rsidR="00DF0A17">
        <w:rPr>
          <w:rFonts w:ascii="Times New Roman" w:hAnsi="Times New Roman" w:cs="Times New Roman"/>
          <w:sz w:val="24"/>
          <w:szCs w:val="24"/>
        </w:rPr>
        <w:t>b</w:t>
      </w:r>
      <w:r w:rsidR="005537DE" w:rsidRPr="008B2A1F">
        <w:rPr>
          <w:rFonts w:ascii="Times New Roman" w:hAnsi="Times New Roman" w:cs="Times New Roman"/>
          <w:sz w:val="24"/>
          <w:szCs w:val="24"/>
        </w:rPr>
        <w:t xml:space="preserve"> ning projekti teostamiseks vajalikud kulud tekivad</w:t>
      </w:r>
      <w:r w:rsidR="00853ED6" w:rsidRPr="008B2A1F">
        <w:rPr>
          <w:rFonts w:ascii="Times New Roman" w:hAnsi="Times New Roman" w:cs="Times New Roman"/>
          <w:sz w:val="24"/>
          <w:szCs w:val="24"/>
        </w:rPr>
        <w:t xml:space="preserve">. </w:t>
      </w:r>
      <w:r w:rsidR="00736538" w:rsidRPr="008B2A1F">
        <w:rPr>
          <w:rFonts w:ascii="Times New Roman" w:hAnsi="Times New Roman" w:cs="Times New Roman"/>
          <w:sz w:val="24"/>
          <w:szCs w:val="24"/>
        </w:rPr>
        <w:t xml:space="preserve">Projekti abikõlblikkuse periood algab taotluse rakendusüksusele esitamise kuupäevast või taotluses märgitud ja taotluse rahuldamise otsuses sätestatud hilisemast kuupäevast ning lõpeb taotluses märgitud ja taotluse rahuldamise otsuses sätestatud kuupäeval, kuid mitte hiljem kui 31. augustil 2023. a. Projekti abikõlblikkuse periood on maksimaalselt 24 kuud. </w:t>
      </w:r>
      <w:r w:rsidR="00B4423A" w:rsidRPr="008B2A1F">
        <w:rPr>
          <w:rFonts w:ascii="Times New Roman" w:hAnsi="Times New Roman" w:cs="Times New Roman"/>
          <w:sz w:val="24"/>
          <w:szCs w:val="24"/>
        </w:rPr>
        <w:t xml:space="preserve">Toetuse saaja võib taotleda projekti abikõlblikkuse perioodi pikendamist abikõlblikkuse perioodi jooksul ühe korra ja maksimaalselt kuue kuu võrra. </w:t>
      </w:r>
      <w:r w:rsidR="004A3328" w:rsidRPr="008B2A1F">
        <w:rPr>
          <w:rFonts w:ascii="Times New Roman" w:hAnsi="Times New Roman" w:cs="Times New Roman"/>
          <w:sz w:val="24"/>
          <w:szCs w:val="24"/>
        </w:rPr>
        <w:t>Projekt loetakse lõppenuks, kui rakendusüksus on lõpparuande kinnitanud ja toetuse saajale lõppmakse välja maksnud</w:t>
      </w:r>
      <w:r w:rsidR="00E913BD">
        <w:rPr>
          <w:rFonts w:ascii="Times New Roman" w:hAnsi="Times New Roman" w:cs="Times New Roman"/>
          <w:sz w:val="24"/>
          <w:szCs w:val="24"/>
        </w:rPr>
        <w:t xml:space="preserve"> ehk kui hange </w:t>
      </w:r>
      <w:r w:rsidR="002935AB">
        <w:rPr>
          <w:rFonts w:ascii="Times New Roman" w:hAnsi="Times New Roman" w:cs="Times New Roman"/>
          <w:sz w:val="24"/>
          <w:szCs w:val="24"/>
        </w:rPr>
        <w:t xml:space="preserve">on korraldatud ning hankeeseme eest, milleks kasutatakse toetust, on tasutud. </w:t>
      </w:r>
    </w:p>
    <w:p w14:paraId="002AE3A1" w14:textId="77777777" w:rsidR="005537DE" w:rsidRPr="008B2A1F" w:rsidRDefault="005537DE" w:rsidP="00C81B7A">
      <w:pPr>
        <w:spacing w:after="0" w:line="240" w:lineRule="auto"/>
        <w:jc w:val="both"/>
        <w:rPr>
          <w:rFonts w:ascii="Times New Roman" w:hAnsi="Times New Roman" w:cs="Times New Roman"/>
          <w:sz w:val="24"/>
          <w:szCs w:val="24"/>
        </w:rPr>
      </w:pPr>
    </w:p>
    <w:p w14:paraId="7392CFF8" w14:textId="1CB4C790" w:rsidR="008E5596" w:rsidRPr="008B2A1F" w:rsidRDefault="00107B46"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u w:val="single"/>
        </w:rPr>
        <w:t>Eelnõu § 10</w:t>
      </w:r>
      <w:r w:rsidRPr="008B2A1F">
        <w:rPr>
          <w:rFonts w:ascii="Times New Roman" w:hAnsi="Times New Roman" w:cs="Times New Roman"/>
          <w:sz w:val="24"/>
          <w:szCs w:val="24"/>
        </w:rPr>
        <w:t xml:space="preserve"> to</w:t>
      </w:r>
      <w:r w:rsidR="00F44D2A">
        <w:rPr>
          <w:rFonts w:ascii="Times New Roman" w:hAnsi="Times New Roman" w:cs="Times New Roman"/>
          <w:sz w:val="24"/>
          <w:szCs w:val="24"/>
        </w:rPr>
        <w:t>ob välja toetuse piirsumma</w:t>
      </w:r>
      <w:r w:rsidR="00615DD8" w:rsidRPr="008B2A1F">
        <w:rPr>
          <w:rFonts w:ascii="Times New Roman" w:hAnsi="Times New Roman" w:cs="Times New Roman"/>
          <w:sz w:val="24"/>
          <w:szCs w:val="24"/>
        </w:rPr>
        <w:t xml:space="preserve"> ja -</w:t>
      </w:r>
      <w:r w:rsidRPr="008B2A1F">
        <w:rPr>
          <w:rFonts w:ascii="Times New Roman" w:hAnsi="Times New Roman" w:cs="Times New Roman"/>
          <w:sz w:val="24"/>
          <w:szCs w:val="24"/>
        </w:rPr>
        <w:t xml:space="preserve">määra. </w:t>
      </w:r>
      <w:r w:rsidR="00615DD8" w:rsidRPr="008B2A1F">
        <w:rPr>
          <w:rFonts w:ascii="Times New Roman" w:hAnsi="Times New Roman" w:cs="Times New Roman"/>
          <w:sz w:val="24"/>
          <w:szCs w:val="24"/>
        </w:rPr>
        <w:t xml:space="preserve">Taotletava toetuse maksimaalne summa ühe taotluse kohta on 500 000 eurot. </w:t>
      </w:r>
      <w:r w:rsidR="008E5596" w:rsidRPr="008B2A1F">
        <w:rPr>
          <w:rFonts w:ascii="Times New Roman" w:hAnsi="Times New Roman" w:cs="Times New Roman"/>
          <w:sz w:val="24"/>
          <w:szCs w:val="24"/>
        </w:rPr>
        <w:t>Toetuse</w:t>
      </w:r>
      <w:r w:rsidR="00162832">
        <w:rPr>
          <w:rFonts w:ascii="Times New Roman" w:hAnsi="Times New Roman" w:cs="Times New Roman"/>
          <w:sz w:val="24"/>
          <w:szCs w:val="24"/>
        </w:rPr>
        <w:t xml:space="preserve"> maksimaalne osakaal projekti ab</w:t>
      </w:r>
      <w:r w:rsidR="008E5596" w:rsidRPr="008B2A1F">
        <w:rPr>
          <w:rFonts w:ascii="Times New Roman" w:hAnsi="Times New Roman" w:cs="Times New Roman"/>
          <w:sz w:val="24"/>
          <w:szCs w:val="24"/>
        </w:rPr>
        <w:t xml:space="preserve">ikõlblikest kuludest on kuni 50%. </w:t>
      </w:r>
      <w:r w:rsidR="00BB76AD" w:rsidRPr="008B2A1F">
        <w:rPr>
          <w:rFonts w:ascii="Times New Roman" w:hAnsi="Times New Roman" w:cs="Times New Roman"/>
          <w:sz w:val="24"/>
          <w:szCs w:val="24"/>
        </w:rPr>
        <w:t>Juhul, kui teostavausuuringule, rakendusuuringule või tootearendusele antav toetus on riigiabi, tuleb toetusmäära puhul</w:t>
      </w:r>
      <w:r w:rsidR="005D33BC" w:rsidRPr="008B2A1F">
        <w:rPr>
          <w:rFonts w:ascii="Times New Roman" w:hAnsi="Times New Roman" w:cs="Times New Roman"/>
          <w:sz w:val="24"/>
          <w:szCs w:val="24"/>
        </w:rPr>
        <w:t xml:space="preserve"> lähtuda</w:t>
      </w:r>
      <w:r w:rsidR="00BB76AD" w:rsidRPr="008B2A1F">
        <w:rPr>
          <w:rFonts w:ascii="Times New Roman" w:hAnsi="Times New Roman" w:cs="Times New Roman"/>
          <w:sz w:val="24"/>
          <w:szCs w:val="24"/>
        </w:rPr>
        <w:t xml:space="preserve"> grupierandi määruse artiklist 25. </w:t>
      </w:r>
      <w:r w:rsidR="003A0DEB" w:rsidRPr="008B2A1F">
        <w:rPr>
          <w:rFonts w:ascii="Times New Roman" w:hAnsi="Times New Roman" w:cs="Times New Roman"/>
          <w:sz w:val="24"/>
          <w:szCs w:val="24"/>
        </w:rPr>
        <w:t xml:space="preserve">Teostatavusuuringu ja </w:t>
      </w:r>
      <w:r w:rsidR="00CE6097" w:rsidRPr="008B2A1F">
        <w:rPr>
          <w:rFonts w:ascii="Times New Roman" w:hAnsi="Times New Roman" w:cs="Times New Roman"/>
          <w:sz w:val="24"/>
          <w:szCs w:val="24"/>
        </w:rPr>
        <w:t>r</w:t>
      </w:r>
      <w:r w:rsidR="003A0DEB" w:rsidRPr="008B2A1F">
        <w:rPr>
          <w:rFonts w:ascii="Times New Roman" w:hAnsi="Times New Roman" w:cs="Times New Roman"/>
          <w:sz w:val="24"/>
          <w:szCs w:val="24"/>
        </w:rPr>
        <w:t xml:space="preserve">akendusuuringu puhul on abi osakaal 50% abikõlblikest kuludest ehk võrdne eelnõus sätestatud toetuse piirmääraga. </w:t>
      </w:r>
      <w:r w:rsidR="005D33BC" w:rsidRPr="008B2A1F">
        <w:rPr>
          <w:rFonts w:ascii="Times New Roman" w:hAnsi="Times New Roman" w:cs="Times New Roman"/>
          <w:sz w:val="24"/>
          <w:szCs w:val="24"/>
        </w:rPr>
        <w:t xml:space="preserve">Tootearenduse puhul </w:t>
      </w:r>
      <w:r w:rsidR="00CE6097" w:rsidRPr="008B2A1F">
        <w:rPr>
          <w:rFonts w:ascii="Times New Roman" w:hAnsi="Times New Roman" w:cs="Times New Roman"/>
          <w:sz w:val="24"/>
          <w:szCs w:val="24"/>
        </w:rPr>
        <w:t xml:space="preserve">on toetusmäärad järgnevad: </w:t>
      </w:r>
    </w:p>
    <w:p w14:paraId="107085CF" w14:textId="4BF162A0" w:rsidR="00CE6097" w:rsidRPr="008B2A1F" w:rsidRDefault="00CE6097" w:rsidP="00463E18">
      <w:pPr>
        <w:pStyle w:val="ListParagraph"/>
        <w:numPr>
          <w:ilvl w:val="1"/>
          <w:numId w:val="16"/>
        </w:numPr>
        <w:spacing w:after="0" w:line="240" w:lineRule="auto"/>
        <w:ind w:left="284" w:hanging="284"/>
        <w:jc w:val="both"/>
        <w:rPr>
          <w:rFonts w:ascii="Times New Roman" w:hAnsi="Times New Roman" w:cs="Times New Roman"/>
          <w:sz w:val="24"/>
          <w:szCs w:val="24"/>
        </w:rPr>
      </w:pPr>
      <w:r w:rsidRPr="008B2A1F">
        <w:rPr>
          <w:rFonts w:ascii="Times New Roman" w:hAnsi="Times New Roman" w:cs="Times New Roman"/>
          <w:sz w:val="24"/>
          <w:szCs w:val="24"/>
        </w:rPr>
        <w:lastRenderedPageBreak/>
        <w:t>suurettevõtjast toetuse saaja</w:t>
      </w:r>
      <w:r w:rsidR="00E52130">
        <w:rPr>
          <w:rFonts w:ascii="Times New Roman" w:hAnsi="Times New Roman" w:cs="Times New Roman"/>
          <w:sz w:val="24"/>
          <w:szCs w:val="24"/>
        </w:rPr>
        <w:t>l</w:t>
      </w:r>
      <w:r w:rsidRPr="008B2A1F">
        <w:rPr>
          <w:rFonts w:ascii="Times New Roman" w:hAnsi="Times New Roman" w:cs="Times New Roman"/>
          <w:sz w:val="24"/>
          <w:szCs w:val="24"/>
        </w:rPr>
        <w:t xml:space="preserve"> kuni 25%;</w:t>
      </w:r>
    </w:p>
    <w:p w14:paraId="7ADB702B" w14:textId="6BF0D175" w:rsidR="00CE6097" w:rsidRPr="008B2A1F" w:rsidRDefault="00CE6097" w:rsidP="00463E18">
      <w:pPr>
        <w:pStyle w:val="ListParagraph"/>
        <w:numPr>
          <w:ilvl w:val="1"/>
          <w:numId w:val="16"/>
        </w:numPr>
        <w:spacing w:after="0" w:line="240" w:lineRule="auto"/>
        <w:ind w:left="284" w:hanging="284"/>
        <w:jc w:val="both"/>
        <w:rPr>
          <w:rFonts w:ascii="Times New Roman" w:hAnsi="Times New Roman" w:cs="Times New Roman"/>
          <w:sz w:val="24"/>
          <w:szCs w:val="24"/>
        </w:rPr>
      </w:pPr>
      <w:r w:rsidRPr="008B2A1F">
        <w:rPr>
          <w:rFonts w:ascii="Times New Roman" w:hAnsi="Times New Roman" w:cs="Times New Roman"/>
          <w:sz w:val="24"/>
          <w:szCs w:val="24"/>
        </w:rPr>
        <w:t>keskmise suurusega ettevõtjast toetuse saaja</w:t>
      </w:r>
      <w:r w:rsidR="00E52130">
        <w:rPr>
          <w:rFonts w:ascii="Times New Roman" w:hAnsi="Times New Roman" w:cs="Times New Roman"/>
          <w:sz w:val="24"/>
          <w:szCs w:val="24"/>
        </w:rPr>
        <w:t>l</w:t>
      </w:r>
      <w:r w:rsidRPr="008B2A1F">
        <w:rPr>
          <w:rFonts w:ascii="Times New Roman" w:hAnsi="Times New Roman" w:cs="Times New Roman"/>
          <w:sz w:val="24"/>
          <w:szCs w:val="24"/>
        </w:rPr>
        <w:t xml:space="preserve"> kuni 35%;</w:t>
      </w:r>
    </w:p>
    <w:p w14:paraId="3E364B9B" w14:textId="37C7481F" w:rsidR="00CE6097" w:rsidRPr="008B2A1F" w:rsidRDefault="00CE6097" w:rsidP="00463E18">
      <w:pPr>
        <w:pStyle w:val="ListParagraph"/>
        <w:numPr>
          <w:ilvl w:val="1"/>
          <w:numId w:val="16"/>
        </w:numPr>
        <w:spacing w:after="0" w:line="240" w:lineRule="auto"/>
        <w:ind w:left="284" w:hanging="284"/>
        <w:jc w:val="both"/>
        <w:rPr>
          <w:rFonts w:ascii="Times New Roman" w:hAnsi="Times New Roman" w:cs="Times New Roman"/>
          <w:sz w:val="24"/>
          <w:szCs w:val="24"/>
        </w:rPr>
      </w:pPr>
      <w:r w:rsidRPr="008B2A1F">
        <w:rPr>
          <w:rFonts w:ascii="Times New Roman" w:hAnsi="Times New Roman" w:cs="Times New Roman"/>
          <w:sz w:val="24"/>
          <w:szCs w:val="24"/>
        </w:rPr>
        <w:t>väikeettevõtjast toetuse saaja</w:t>
      </w:r>
      <w:r w:rsidR="00E52130">
        <w:rPr>
          <w:rFonts w:ascii="Times New Roman" w:hAnsi="Times New Roman" w:cs="Times New Roman"/>
          <w:sz w:val="24"/>
          <w:szCs w:val="24"/>
        </w:rPr>
        <w:t xml:space="preserve">l </w:t>
      </w:r>
      <w:r w:rsidRPr="008B2A1F">
        <w:rPr>
          <w:rFonts w:ascii="Times New Roman" w:hAnsi="Times New Roman" w:cs="Times New Roman"/>
          <w:sz w:val="24"/>
          <w:szCs w:val="24"/>
        </w:rPr>
        <w:t>kuni 45%.</w:t>
      </w:r>
    </w:p>
    <w:p w14:paraId="691A2231" w14:textId="4F7117A2" w:rsidR="00615DD8" w:rsidRDefault="00A33144" w:rsidP="00C81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Ettevõtjate määratlemisel tuleb lähtuda üldise grupierandi määruse lisas I toodud väikese- ja keskmise suurusega ettevõtja määratlusest. </w:t>
      </w:r>
    </w:p>
    <w:p w14:paraId="08736EDF" w14:textId="77777777" w:rsidR="00A33144" w:rsidRDefault="00A33144" w:rsidP="00C81B7A">
      <w:pPr>
        <w:spacing w:after="0" w:line="240" w:lineRule="auto"/>
        <w:jc w:val="both"/>
        <w:rPr>
          <w:rFonts w:ascii="Times New Roman" w:hAnsi="Times New Roman" w:cs="Times New Roman"/>
          <w:sz w:val="24"/>
          <w:szCs w:val="24"/>
        </w:rPr>
      </w:pPr>
    </w:p>
    <w:p w14:paraId="2DB292FF" w14:textId="43D365BE" w:rsidR="00CC21B5" w:rsidRDefault="00CC21B5" w:rsidP="00C81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Tuleb rõhutada, et riigi äriühingute puhul on tegu suurettevõtjatega, kuna grupierandi määruse lisa I kohasel ei saa ettevõtjat käsitleda VKEna, kui 25% või enam selle kapitalist või hääleõigustest on otseselt või kaudselt ühe või mitme avalik-õigusliku asutuse ainu- või ühiskontrolli all. </w:t>
      </w:r>
      <w:r w:rsidR="004D2D7A">
        <w:rPr>
          <w:rFonts w:ascii="Times New Roman" w:hAnsi="Times New Roman" w:cs="Times New Roman"/>
          <w:sz w:val="24"/>
          <w:szCs w:val="24"/>
        </w:rPr>
        <w:t>Sellest tulenevalt keht</w:t>
      </w:r>
      <w:r w:rsidR="00E23609">
        <w:rPr>
          <w:rFonts w:ascii="Times New Roman" w:hAnsi="Times New Roman" w:cs="Times New Roman"/>
          <w:sz w:val="24"/>
          <w:szCs w:val="24"/>
        </w:rPr>
        <w:t>ib sellistele hankijatele ka 25-</w:t>
      </w:r>
      <w:r w:rsidR="004D2D7A">
        <w:rPr>
          <w:rFonts w:ascii="Times New Roman" w:hAnsi="Times New Roman" w:cs="Times New Roman"/>
          <w:sz w:val="24"/>
          <w:szCs w:val="24"/>
        </w:rPr>
        <w:t xml:space="preserve">protsendiline toetusmäär tootearenduse tellimisel. </w:t>
      </w:r>
    </w:p>
    <w:p w14:paraId="36BE0366" w14:textId="77777777" w:rsidR="00CC21B5" w:rsidRPr="008B2A1F" w:rsidRDefault="00CC21B5" w:rsidP="00C81B7A">
      <w:pPr>
        <w:spacing w:after="0" w:line="240" w:lineRule="auto"/>
        <w:jc w:val="both"/>
        <w:rPr>
          <w:rFonts w:ascii="Times New Roman" w:hAnsi="Times New Roman" w:cs="Times New Roman"/>
          <w:sz w:val="24"/>
          <w:szCs w:val="24"/>
        </w:rPr>
      </w:pPr>
    </w:p>
    <w:p w14:paraId="412928AA" w14:textId="3223A6B0" w:rsidR="008F5FBB" w:rsidRPr="008B2A1F" w:rsidRDefault="008F5FBB"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 xml:space="preserve">Lisaks sätestatakse, et otseselt innovatsiooni toetava hankega sisseostetava teenuse, toote või lahenduse osakaal projekti abikõlblikest kuludest peab olema minimaalselt 75%. Selle kohaselt tuleb taotlejal arvestada, et hanke tugiteenusega seotud kulude osakaal saab olla projekti abikõlblikest kuludest kuni 25%. </w:t>
      </w:r>
      <w:r w:rsidR="00F14432" w:rsidRPr="008B2A1F">
        <w:rPr>
          <w:rFonts w:ascii="Times New Roman" w:hAnsi="Times New Roman" w:cs="Times New Roman"/>
          <w:sz w:val="24"/>
          <w:szCs w:val="24"/>
        </w:rPr>
        <w:t xml:space="preserve">Omafinantseeringu määr peab katma projekti abikõlblikest kuludest selle osa, mida toetusest ei hüvitata. </w:t>
      </w:r>
    </w:p>
    <w:p w14:paraId="6309E137" w14:textId="77777777" w:rsidR="008F5FBB" w:rsidRPr="008B2A1F" w:rsidRDefault="008F5FBB" w:rsidP="00C81B7A">
      <w:pPr>
        <w:spacing w:after="0" w:line="240" w:lineRule="auto"/>
        <w:jc w:val="both"/>
        <w:rPr>
          <w:rFonts w:ascii="Times New Roman" w:hAnsi="Times New Roman" w:cs="Times New Roman"/>
          <w:sz w:val="24"/>
          <w:szCs w:val="24"/>
        </w:rPr>
      </w:pPr>
    </w:p>
    <w:p w14:paraId="26871AFF" w14:textId="34FF25AF" w:rsidR="00643FC8" w:rsidRPr="008B2A1F" w:rsidRDefault="00643FC8" w:rsidP="00EE3163">
      <w:pPr>
        <w:spacing w:after="0" w:line="240" w:lineRule="auto"/>
        <w:rPr>
          <w:rFonts w:ascii="Times New Roman" w:hAnsi="Times New Roman" w:cs="Times New Roman"/>
          <w:b/>
          <w:sz w:val="24"/>
          <w:szCs w:val="24"/>
        </w:rPr>
      </w:pPr>
      <w:r w:rsidRPr="008B2A1F">
        <w:rPr>
          <w:rFonts w:ascii="Times New Roman" w:hAnsi="Times New Roman" w:cs="Times New Roman"/>
          <w:b/>
          <w:sz w:val="24"/>
          <w:szCs w:val="24"/>
        </w:rPr>
        <w:t>3. peatükk</w:t>
      </w:r>
    </w:p>
    <w:p w14:paraId="71ED3B0C" w14:textId="438187B7" w:rsidR="00643FC8" w:rsidRPr="008B2A1F" w:rsidRDefault="00643FC8" w:rsidP="00EE3163">
      <w:pPr>
        <w:spacing w:after="0" w:line="240" w:lineRule="auto"/>
        <w:rPr>
          <w:rFonts w:ascii="Times New Roman" w:hAnsi="Times New Roman" w:cs="Times New Roman"/>
          <w:b/>
          <w:sz w:val="24"/>
          <w:szCs w:val="24"/>
        </w:rPr>
      </w:pPr>
      <w:r w:rsidRPr="008B2A1F">
        <w:rPr>
          <w:rFonts w:ascii="Times New Roman" w:hAnsi="Times New Roman" w:cs="Times New Roman"/>
          <w:b/>
          <w:sz w:val="24"/>
          <w:szCs w:val="24"/>
        </w:rPr>
        <w:t>Toetuse taotlemine ning nõuded taotlejale ja taotlusele</w:t>
      </w:r>
    </w:p>
    <w:p w14:paraId="28236BD9" w14:textId="77777777" w:rsidR="00643FC8" w:rsidRPr="008B2A1F" w:rsidRDefault="00643FC8" w:rsidP="00EE3163">
      <w:pPr>
        <w:spacing w:after="0" w:line="240" w:lineRule="auto"/>
        <w:rPr>
          <w:rFonts w:ascii="Times New Roman" w:hAnsi="Times New Roman" w:cs="Times New Roman"/>
          <w:sz w:val="24"/>
          <w:szCs w:val="24"/>
        </w:rPr>
      </w:pPr>
    </w:p>
    <w:p w14:paraId="16F394F8" w14:textId="333F9BED" w:rsidR="007442F9" w:rsidRPr="008B2A1F" w:rsidRDefault="00BC1F1D"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 xml:space="preserve">Peatükis kirjeldatakse, kuidas toimub </w:t>
      </w:r>
      <w:r w:rsidR="003A46E2" w:rsidRPr="008B2A1F">
        <w:rPr>
          <w:rFonts w:ascii="Times New Roman" w:hAnsi="Times New Roman" w:cs="Times New Roman"/>
          <w:sz w:val="24"/>
          <w:szCs w:val="24"/>
        </w:rPr>
        <w:t xml:space="preserve">eelnõustamine ja </w:t>
      </w:r>
      <w:r w:rsidRPr="008B2A1F">
        <w:rPr>
          <w:rFonts w:ascii="Times New Roman" w:hAnsi="Times New Roman" w:cs="Times New Roman"/>
          <w:sz w:val="24"/>
          <w:szCs w:val="24"/>
        </w:rPr>
        <w:t>toetuse taotlemine ning millistele nõuetele peab taotleja vastama. Lisaks on peatükis to</w:t>
      </w:r>
      <w:r w:rsidR="003A46E2" w:rsidRPr="008B2A1F">
        <w:rPr>
          <w:rFonts w:ascii="Times New Roman" w:hAnsi="Times New Roman" w:cs="Times New Roman"/>
          <w:sz w:val="24"/>
          <w:szCs w:val="24"/>
        </w:rPr>
        <w:t>odud nõuded osalemisteatisele,</w:t>
      </w:r>
      <w:r w:rsidRPr="008B2A1F">
        <w:rPr>
          <w:rFonts w:ascii="Times New Roman" w:hAnsi="Times New Roman" w:cs="Times New Roman"/>
          <w:sz w:val="24"/>
          <w:szCs w:val="24"/>
        </w:rPr>
        <w:t xml:space="preserve"> taotlusele </w:t>
      </w:r>
      <w:r w:rsidR="003A46E2" w:rsidRPr="008B2A1F">
        <w:rPr>
          <w:rFonts w:ascii="Times New Roman" w:hAnsi="Times New Roman" w:cs="Times New Roman"/>
          <w:sz w:val="24"/>
          <w:szCs w:val="24"/>
        </w:rPr>
        <w:t>ja</w:t>
      </w:r>
      <w:r w:rsidRPr="008B2A1F">
        <w:rPr>
          <w:rFonts w:ascii="Times New Roman" w:hAnsi="Times New Roman" w:cs="Times New Roman"/>
          <w:sz w:val="24"/>
          <w:szCs w:val="24"/>
        </w:rPr>
        <w:t xml:space="preserve"> taotleja</w:t>
      </w:r>
      <w:r w:rsidR="003A46E2" w:rsidRPr="008B2A1F">
        <w:rPr>
          <w:rFonts w:ascii="Times New Roman" w:hAnsi="Times New Roman" w:cs="Times New Roman"/>
          <w:sz w:val="24"/>
          <w:szCs w:val="24"/>
        </w:rPr>
        <w:t xml:space="preserve">le ning taotleja kohustused. </w:t>
      </w:r>
    </w:p>
    <w:p w14:paraId="4693A222" w14:textId="77777777" w:rsidR="001D4059" w:rsidRPr="008B2A1F" w:rsidRDefault="001D4059" w:rsidP="00C81B7A">
      <w:pPr>
        <w:spacing w:after="0" w:line="240" w:lineRule="auto"/>
        <w:jc w:val="both"/>
        <w:rPr>
          <w:rFonts w:ascii="Times New Roman" w:hAnsi="Times New Roman" w:cs="Times New Roman"/>
          <w:sz w:val="24"/>
          <w:szCs w:val="24"/>
        </w:rPr>
      </w:pPr>
    </w:p>
    <w:p w14:paraId="005870C3" w14:textId="27FFAFEC" w:rsidR="00384607" w:rsidRPr="008B2A1F" w:rsidRDefault="001D4059"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u w:val="single"/>
        </w:rPr>
        <w:t>Eelnõu § 11</w:t>
      </w:r>
      <w:r w:rsidR="00384607" w:rsidRPr="008B2A1F">
        <w:rPr>
          <w:rFonts w:ascii="Times New Roman" w:hAnsi="Times New Roman" w:cs="Times New Roman"/>
          <w:sz w:val="24"/>
          <w:szCs w:val="24"/>
        </w:rPr>
        <w:t xml:space="preserve"> toob välja osalemisteatise esitamise tingimused. </w:t>
      </w:r>
      <w:r w:rsidR="00701E12" w:rsidRPr="008B2A1F">
        <w:rPr>
          <w:rFonts w:ascii="Times New Roman" w:hAnsi="Times New Roman" w:cs="Times New Roman"/>
          <w:sz w:val="24"/>
          <w:szCs w:val="24"/>
        </w:rPr>
        <w:t xml:space="preserve">Enne taotluse esitamist esitab taotleja rakendusüksusele </w:t>
      </w:r>
      <w:r w:rsidR="008A2A43">
        <w:rPr>
          <w:rFonts w:ascii="Times New Roman" w:hAnsi="Times New Roman" w:cs="Times New Roman"/>
          <w:sz w:val="24"/>
          <w:szCs w:val="24"/>
        </w:rPr>
        <w:t xml:space="preserve">rakendusüksuse määratud tähtajaks </w:t>
      </w:r>
      <w:r w:rsidR="00701E12" w:rsidRPr="008B2A1F">
        <w:rPr>
          <w:rFonts w:ascii="Times New Roman" w:hAnsi="Times New Roman" w:cs="Times New Roman"/>
          <w:sz w:val="24"/>
          <w:szCs w:val="24"/>
        </w:rPr>
        <w:t>o</w:t>
      </w:r>
      <w:r w:rsidR="00162832">
        <w:rPr>
          <w:rFonts w:ascii="Times New Roman" w:hAnsi="Times New Roman" w:cs="Times New Roman"/>
          <w:sz w:val="24"/>
          <w:szCs w:val="24"/>
        </w:rPr>
        <w:t xml:space="preserve">salemisteatise, kus selgitab projektis kavandatava </w:t>
      </w:r>
      <w:r w:rsidR="00701E12" w:rsidRPr="008B2A1F">
        <w:rPr>
          <w:rFonts w:ascii="Times New Roman" w:hAnsi="Times New Roman" w:cs="Times New Roman"/>
          <w:sz w:val="24"/>
          <w:szCs w:val="24"/>
        </w:rPr>
        <w:t xml:space="preserve">hanke eesmärki, tehnoloogilist vajadust ning </w:t>
      </w:r>
      <w:r w:rsidR="00E23609">
        <w:rPr>
          <w:rFonts w:ascii="Times New Roman" w:hAnsi="Times New Roman" w:cs="Times New Roman"/>
          <w:sz w:val="24"/>
          <w:szCs w:val="24"/>
        </w:rPr>
        <w:t xml:space="preserve">annab </w:t>
      </w:r>
      <w:r w:rsidR="00147CAE">
        <w:rPr>
          <w:rFonts w:ascii="Times New Roman" w:hAnsi="Times New Roman" w:cs="Times New Roman"/>
          <w:sz w:val="24"/>
          <w:szCs w:val="24"/>
        </w:rPr>
        <w:t>esmase</w:t>
      </w:r>
      <w:r w:rsidR="00701E12" w:rsidRPr="008B2A1F">
        <w:rPr>
          <w:rFonts w:ascii="Times New Roman" w:hAnsi="Times New Roman" w:cs="Times New Roman"/>
          <w:sz w:val="24"/>
          <w:szCs w:val="24"/>
        </w:rPr>
        <w:t xml:space="preserve"> tea</w:t>
      </w:r>
      <w:r w:rsidR="00347DEA">
        <w:rPr>
          <w:rFonts w:ascii="Times New Roman" w:hAnsi="Times New Roman" w:cs="Times New Roman"/>
          <w:sz w:val="24"/>
          <w:szCs w:val="24"/>
        </w:rPr>
        <w:t>be</w:t>
      </w:r>
      <w:r w:rsidR="00701E12" w:rsidRPr="008B2A1F">
        <w:rPr>
          <w:rFonts w:ascii="Times New Roman" w:hAnsi="Times New Roman" w:cs="Times New Roman"/>
          <w:sz w:val="24"/>
          <w:szCs w:val="24"/>
        </w:rPr>
        <w:t xml:space="preserve"> selle kohta, millised on turu pakutavad võimalused või turu võimekus</w:t>
      </w:r>
      <w:r w:rsidR="008A2A43">
        <w:rPr>
          <w:rFonts w:ascii="Times New Roman" w:hAnsi="Times New Roman" w:cs="Times New Roman"/>
          <w:sz w:val="24"/>
          <w:szCs w:val="24"/>
        </w:rPr>
        <w:t xml:space="preserve"> kirj</w:t>
      </w:r>
      <w:r w:rsidR="00FE209C">
        <w:rPr>
          <w:rFonts w:ascii="Times New Roman" w:hAnsi="Times New Roman" w:cs="Times New Roman"/>
          <w:sz w:val="24"/>
          <w:szCs w:val="24"/>
        </w:rPr>
        <w:t>eldatud vajadust rahuldada. Osal</w:t>
      </w:r>
      <w:r w:rsidR="008A2A43">
        <w:rPr>
          <w:rFonts w:ascii="Times New Roman" w:hAnsi="Times New Roman" w:cs="Times New Roman"/>
          <w:sz w:val="24"/>
          <w:szCs w:val="24"/>
        </w:rPr>
        <w:t xml:space="preserve">emisteatis esitatakse </w:t>
      </w:r>
      <w:r w:rsidR="00163B32">
        <w:rPr>
          <w:rFonts w:ascii="Times New Roman" w:hAnsi="Times New Roman" w:cs="Times New Roman"/>
          <w:sz w:val="24"/>
          <w:szCs w:val="24"/>
        </w:rPr>
        <w:t xml:space="preserve">rakendusüksusele </w:t>
      </w:r>
      <w:r w:rsidR="008A2A43">
        <w:rPr>
          <w:rFonts w:ascii="Times New Roman" w:hAnsi="Times New Roman" w:cs="Times New Roman"/>
          <w:sz w:val="24"/>
          <w:szCs w:val="24"/>
        </w:rPr>
        <w:t>e-kirjaga.</w:t>
      </w:r>
      <w:r w:rsidR="00701E12" w:rsidRPr="008B2A1F">
        <w:rPr>
          <w:rFonts w:ascii="Times New Roman" w:hAnsi="Times New Roman" w:cs="Times New Roman"/>
          <w:sz w:val="24"/>
          <w:szCs w:val="24"/>
        </w:rPr>
        <w:t xml:space="preserve"> </w:t>
      </w:r>
      <w:r w:rsidR="005E64AF" w:rsidRPr="008B2A1F">
        <w:rPr>
          <w:rFonts w:ascii="Times New Roman" w:hAnsi="Times New Roman" w:cs="Times New Roman"/>
          <w:sz w:val="24"/>
          <w:szCs w:val="24"/>
        </w:rPr>
        <w:t>Osalemisteatises esitatud teavet kasutab rakendusüksus ekspertide leidmiseks taotlus</w:t>
      </w:r>
      <w:r w:rsidR="00147CAE">
        <w:rPr>
          <w:rFonts w:ascii="Times New Roman" w:hAnsi="Times New Roman" w:cs="Times New Roman"/>
          <w:sz w:val="24"/>
          <w:szCs w:val="24"/>
        </w:rPr>
        <w:t>t</w:t>
      </w:r>
      <w:r w:rsidR="005E64AF" w:rsidRPr="008B2A1F">
        <w:rPr>
          <w:rFonts w:ascii="Times New Roman" w:hAnsi="Times New Roman" w:cs="Times New Roman"/>
          <w:sz w:val="24"/>
          <w:szCs w:val="24"/>
        </w:rPr>
        <w:t xml:space="preserve"> hindavasse hindamiskomisjoni. </w:t>
      </w:r>
      <w:r w:rsidR="00147CAE">
        <w:rPr>
          <w:rFonts w:ascii="Times New Roman" w:hAnsi="Times New Roman" w:cs="Times New Roman"/>
          <w:sz w:val="24"/>
          <w:szCs w:val="24"/>
        </w:rPr>
        <w:t>S</w:t>
      </w:r>
      <w:r w:rsidR="005E64AF" w:rsidRPr="008B2A1F">
        <w:rPr>
          <w:rFonts w:ascii="Times New Roman" w:hAnsi="Times New Roman" w:cs="Times New Roman"/>
          <w:sz w:val="24"/>
          <w:szCs w:val="24"/>
        </w:rPr>
        <w:t xml:space="preserve">amuti annab osalemisteatis infot </w:t>
      </w:r>
      <w:r w:rsidR="000A55F0" w:rsidRPr="008B2A1F">
        <w:rPr>
          <w:rFonts w:ascii="Times New Roman" w:hAnsi="Times New Roman" w:cs="Times New Roman"/>
          <w:sz w:val="24"/>
          <w:szCs w:val="24"/>
        </w:rPr>
        <w:t xml:space="preserve">täiendava </w:t>
      </w:r>
      <w:r w:rsidR="005E64AF" w:rsidRPr="008B2A1F">
        <w:rPr>
          <w:rFonts w:ascii="Times New Roman" w:hAnsi="Times New Roman" w:cs="Times New Roman"/>
          <w:sz w:val="24"/>
          <w:szCs w:val="24"/>
        </w:rPr>
        <w:t xml:space="preserve">turuanalüüsi või turudialoogi teostamise vajaduse ja määra üle. </w:t>
      </w:r>
      <w:r w:rsidR="00AA6EFE">
        <w:rPr>
          <w:rFonts w:ascii="Times New Roman" w:hAnsi="Times New Roman" w:cs="Times New Roman"/>
          <w:sz w:val="24"/>
          <w:szCs w:val="24"/>
        </w:rPr>
        <w:t>Lisaks nähtub osalemisteatises</w:t>
      </w:r>
      <w:r w:rsidR="00E23609">
        <w:rPr>
          <w:rFonts w:ascii="Times New Roman" w:hAnsi="Times New Roman" w:cs="Times New Roman"/>
          <w:sz w:val="24"/>
          <w:szCs w:val="24"/>
        </w:rPr>
        <w:t>t, kes on hankiv organisatsioon. Selle</w:t>
      </w:r>
      <w:r w:rsidR="00AA6EFE">
        <w:rPr>
          <w:rFonts w:ascii="Times New Roman" w:hAnsi="Times New Roman" w:cs="Times New Roman"/>
          <w:sz w:val="24"/>
          <w:szCs w:val="24"/>
        </w:rPr>
        <w:t xml:space="preserve"> alusel tuleb</w:t>
      </w:r>
      <w:r w:rsidR="00DF03CF">
        <w:rPr>
          <w:rFonts w:ascii="Times New Roman" w:hAnsi="Times New Roman" w:cs="Times New Roman"/>
          <w:sz w:val="24"/>
          <w:szCs w:val="24"/>
        </w:rPr>
        <w:t xml:space="preserve"> rakendusüksusel</w:t>
      </w:r>
      <w:r w:rsidR="00AA6EFE">
        <w:rPr>
          <w:rFonts w:ascii="Times New Roman" w:hAnsi="Times New Roman" w:cs="Times New Roman"/>
          <w:sz w:val="24"/>
          <w:szCs w:val="24"/>
        </w:rPr>
        <w:t xml:space="preserve"> </w:t>
      </w:r>
      <w:r w:rsidR="00223FD9">
        <w:rPr>
          <w:rFonts w:ascii="Times New Roman" w:hAnsi="Times New Roman" w:cs="Times New Roman"/>
          <w:sz w:val="24"/>
          <w:szCs w:val="24"/>
        </w:rPr>
        <w:t xml:space="preserve">vajadusel </w:t>
      </w:r>
      <w:r w:rsidR="00AA6EFE">
        <w:rPr>
          <w:rFonts w:ascii="Times New Roman" w:hAnsi="Times New Roman" w:cs="Times New Roman"/>
          <w:sz w:val="24"/>
          <w:szCs w:val="24"/>
        </w:rPr>
        <w:t>analüüsida riigiabi tingimusi</w:t>
      </w:r>
      <w:r w:rsidR="008E6B56">
        <w:rPr>
          <w:rFonts w:ascii="Times New Roman" w:hAnsi="Times New Roman" w:cs="Times New Roman"/>
          <w:sz w:val="24"/>
          <w:szCs w:val="24"/>
        </w:rPr>
        <w:t xml:space="preserve"> toetuse taotlemisel</w:t>
      </w:r>
      <w:r w:rsidR="00AA6EFE">
        <w:rPr>
          <w:rFonts w:ascii="Times New Roman" w:hAnsi="Times New Roman" w:cs="Times New Roman"/>
          <w:sz w:val="24"/>
          <w:szCs w:val="24"/>
        </w:rPr>
        <w:t xml:space="preserve">. </w:t>
      </w:r>
      <w:r w:rsidR="001607C9" w:rsidRPr="008B2A1F">
        <w:rPr>
          <w:rFonts w:ascii="Times New Roman" w:hAnsi="Times New Roman" w:cs="Times New Roman"/>
          <w:sz w:val="24"/>
          <w:szCs w:val="24"/>
        </w:rPr>
        <w:t xml:space="preserve">Rakendusüksus kinnitab osalemisteatise vormi, mis taotleja täidetud kujul ei ole pikem kui </w:t>
      </w:r>
      <w:r w:rsidR="00347DEA">
        <w:rPr>
          <w:rFonts w:ascii="Times New Roman" w:hAnsi="Times New Roman" w:cs="Times New Roman"/>
          <w:sz w:val="24"/>
          <w:szCs w:val="24"/>
        </w:rPr>
        <w:t>kaks</w:t>
      </w:r>
      <w:r w:rsidR="001607C9" w:rsidRPr="008B2A1F">
        <w:rPr>
          <w:rFonts w:ascii="Times New Roman" w:hAnsi="Times New Roman" w:cs="Times New Roman"/>
          <w:sz w:val="24"/>
          <w:szCs w:val="24"/>
        </w:rPr>
        <w:t xml:space="preserve"> lk. Osalemisteatist ei hinnata ning sellele ei rakendata vastavushindamise protseduuri, kuid osalemisteatise esitamine on üks </w:t>
      </w:r>
      <w:r w:rsidR="00E221D4" w:rsidRPr="008B2A1F">
        <w:rPr>
          <w:rFonts w:ascii="Times New Roman" w:hAnsi="Times New Roman" w:cs="Times New Roman"/>
          <w:sz w:val="24"/>
          <w:szCs w:val="24"/>
        </w:rPr>
        <w:t xml:space="preserve">toetuse taotlemise </w:t>
      </w:r>
      <w:r w:rsidR="00162832">
        <w:rPr>
          <w:rFonts w:ascii="Times New Roman" w:hAnsi="Times New Roman" w:cs="Times New Roman"/>
          <w:sz w:val="24"/>
          <w:szCs w:val="24"/>
        </w:rPr>
        <w:t>eeltingimus</w:t>
      </w:r>
      <w:r w:rsidR="001607C9" w:rsidRPr="008B2A1F">
        <w:rPr>
          <w:rFonts w:ascii="Times New Roman" w:hAnsi="Times New Roman" w:cs="Times New Roman"/>
          <w:sz w:val="24"/>
          <w:szCs w:val="24"/>
        </w:rPr>
        <w:t xml:space="preserve">. </w:t>
      </w:r>
    </w:p>
    <w:p w14:paraId="5B5FCE35" w14:textId="77777777" w:rsidR="00C927B7" w:rsidRPr="008B2A1F" w:rsidRDefault="00C927B7" w:rsidP="00C81B7A">
      <w:pPr>
        <w:spacing w:after="0" w:line="240" w:lineRule="auto"/>
        <w:jc w:val="both"/>
        <w:rPr>
          <w:rFonts w:ascii="Times New Roman" w:hAnsi="Times New Roman" w:cs="Times New Roman"/>
          <w:sz w:val="24"/>
          <w:szCs w:val="24"/>
        </w:rPr>
      </w:pPr>
    </w:p>
    <w:p w14:paraId="43D1ACE3" w14:textId="5E5C204E" w:rsidR="00C927B7" w:rsidRPr="008B2A1F" w:rsidRDefault="00C927B7"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u w:val="single"/>
        </w:rPr>
        <w:t>Eelnõu § 12</w:t>
      </w:r>
      <w:r w:rsidRPr="008B2A1F">
        <w:rPr>
          <w:rFonts w:ascii="Times New Roman" w:hAnsi="Times New Roman" w:cs="Times New Roman"/>
          <w:sz w:val="24"/>
          <w:szCs w:val="24"/>
        </w:rPr>
        <w:t xml:space="preserve"> toob välja eelnõustamise ja toetuse taotlemise tingimused. </w:t>
      </w:r>
      <w:r w:rsidR="00F44450" w:rsidRPr="008B2A1F">
        <w:rPr>
          <w:rFonts w:ascii="Times New Roman" w:hAnsi="Times New Roman" w:cs="Times New Roman"/>
          <w:sz w:val="24"/>
          <w:szCs w:val="24"/>
        </w:rPr>
        <w:t>Toetuse taotlemiseks tuleb eelnevalt esitada osalemisteatis ning osaleda rakendusüksuse korraldatud eelnõustamisel. Eelnõustamise eesmärk on anda taotleja kavandatavale projektile ja selles sisalduva</w:t>
      </w:r>
      <w:r w:rsidR="00C60C74">
        <w:rPr>
          <w:rFonts w:ascii="Times New Roman" w:hAnsi="Times New Roman" w:cs="Times New Roman"/>
          <w:sz w:val="24"/>
          <w:szCs w:val="24"/>
        </w:rPr>
        <w:t>te</w:t>
      </w:r>
      <w:r w:rsidR="00F44450" w:rsidRPr="008B2A1F">
        <w:rPr>
          <w:rFonts w:ascii="Times New Roman" w:hAnsi="Times New Roman" w:cs="Times New Roman"/>
          <w:sz w:val="24"/>
          <w:szCs w:val="24"/>
        </w:rPr>
        <w:t>le tegevus</w:t>
      </w:r>
      <w:r w:rsidR="00C60C74">
        <w:rPr>
          <w:rFonts w:ascii="Times New Roman" w:hAnsi="Times New Roman" w:cs="Times New Roman"/>
          <w:sz w:val="24"/>
          <w:szCs w:val="24"/>
        </w:rPr>
        <w:t>t</w:t>
      </w:r>
      <w:r w:rsidR="00347DEA">
        <w:rPr>
          <w:rFonts w:ascii="Times New Roman" w:hAnsi="Times New Roman" w:cs="Times New Roman"/>
          <w:sz w:val="24"/>
          <w:szCs w:val="24"/>
        </w:rPr>
        <w:t>e</w:t>
      </w:r>
      <w:r w:rsidR="00F44450" w:rsidRPr="008B2A1F">
        <w:rPr>
          <w:rFonts w:ascii="Times New Roman" w:hAnsi="Times New Roman" w:cs="Times New Roman"/>
          <w:sz w:val="24"/>
          <w:szCs w:val="24"/>
        </w:rPr>
        <w:t>le</w:t>
      </w:r>
      <w:r w:rsidR="00C60C74">
        <w:rPr>
          <w:rFonts w:ascii="Times New Roman" w:hAnsi="Times New Roman" w:cs="Times New Roman"/>
          <w:sz w:val="24"/>
          <w:szCs w:val="24"/>
        </w:rPr>
        <w:t xml:space="preserve"> </w:t>
      </w:r>
      <w:r w:rsidR="00347DEA">
        <w:rPr>
          <w:rFonts w:ascii="Times New Roman" w:hAnsi="Times New Roman" w:cs="Times New Roman"/>
          <w:sz w:val="24"/>
          <w:szCs w:val="24"/>
        </w:rPr>
        <w:t>ja</w:t>
      </w:r>
      <w:r w:rsidR="00F44450" w:rsidRPr="008B2A1F">
        <w:rPr>
          <w:rFonts w:ascii="Times New Roman" w:hAnsi="Times New Roman" w:cs="Times New Roman"/>
          <w:sz w:val="24"/>
          <w:szCs w:val="24"/>
        </w:rPr>
        <w:t xml:space="preserve"> </w:t>
      </w:r>
      <w:r w:rsidR="00C60C74">
        <w:rPr>
          <w:rFonts w:ascii="Times New Roman" w:hAnsi="Times New Roman" w:cs="Times New Roman"/>
          <w:sz w:val="24"/>
          <w:szCs w:val="24"/>
        </w:rPr>
        <w:t>nende</w:t>
      </w:r>
      <w:r w:rsidR="00347DEA" w:rsidRPr="008B2A1F">
        <w:rPr>
          <w:rFonts w:ascii="Times New Roman" w:hAnsi="Times New Roman" w:cs="Times New Roman"/>
          <w:sz w:val="24"/>
          <w:szCs w:val="24"/>
        </w:rPr>
        <w:t xml:space="preserve"> </w:t>
      </w:r>
      <w:r w:rsidR="00F44450" w:rsidRPr="008B2A1F">
        <w:rPr>
          <w:rFonts w:ascii="Times New Roman" w:hAnsi="Times New Roman" w:cs="Times New Roman"/>
          <w:sz w:val="24"/>
          <w:szCs w:val="24"/>
        </w:rPr>
        <w:t>teostatavusele soovitusi</w:t>
      </w:r>
      <w:r w:rsidR="00E23609">
        <w:rPr>
          <w:rFonts w:ascii="Times New Roman" w:hAnsi="Times New Roman" w:cs="Times New Roman"/>
          <w:sz w:val="24"/>
          <w:szCs w:val="24"/>
        </w:rPr>
        <w:t>, vajadusel käsitletakse eelnõustamisel ka riigiabi küsimusi</w:t>
      </w:r>
      <w:r w:rsidR="00F44450" w:rsidRPr="008B2A1F">
        <w:rPr>
          <w:rFonts w:ascii="Times New Roman" w:hAnsi="Times New Roman" w:cs="Times New Roman"/>
          <w:sz w:val="24"/>
          <w:szCs w:val="24"/>
        </w:rPr>
        <w:t xml:space="preserve">. </w:t>
      </w:r>
      <w:r w:rsidR="004A2350">
        <w:rPr>
          <w:rFonts w:ascii="Times New Roman" w:hAnsi="Times New Roman" w:cs="Times New Roman"/>
          <w:sz w:val="24"/>
          <w:szCs w:val="24"/>
        </w:rPr>
        <w:t xml:space="preserve">Eelnõustamisel ei koostata haldusakte ning </w:t>
      </w:r>
      <w:r w:rsidR="00D7574B">
        <w:rPr>
          <w:rFonts w:ascii="Times New Roman" w:hAnsi="Times New Roman" w:cs="Times New Roman"/>
          <w:sz w:val="24"/>
          <w:szCs w:val="24"/>
        </w:rPr>
        <w:t>antud seisukoht</w:t>
      </w:r>
      <w:r w:rsidR="004A2350">
        <w:rPr>
          <w:rFonts w:ascii="Times New Roman" w:hAnsi="Times New Roman" w:cs="Times New Roman"/>
          <w:sz w:val="24"/>
          <w:szCs w:val="24"/>
        </w:rPr>
        <w:t xml:space="preserve"> ei ole rakendusüksusele hilisemas menetluses siduv</w:t>
      </w:r>
      <w:r w:rsidR="008C7E48">
        <w:rPr>
          <w:rFonts w:ascii="Times New Roman" w:hAnsi="Times New Roman" w:cs="Times New Roman"/>
          <w:sz w:val="24"/>
          <w:szCs w:val="24"/>
        </w:rPr>
        <w:t xml:space="preserve"> ning on taotlejale soovituslik</w:t>
      </w:r>
      <w:r w:rsidR="004A2350">
        <w:rPr>
          <w:rFonts w:ascii="Times New Roman" w:hAnsi="Times New Roman" w:cs="Times New Roman"/>
          <w:sz w:val="24"/>
          <w:szCs w:val="24"/>
        </w:rPr>
        <w:t xml:space="preserve">. </w:t>
      </w:r>
      <w:r w:rsidR="00386CBA" w:rsidRPr="008B2A1F">
        <w:rPr>
          <w:rFonts w:ascii="Times New Roman" w:hAnsi="Times New Roman" w:cs="Times New Roman"/>
          <w:sz w:val="24"/>
          <w:szCs w:val="24"/>
        </w:rPr>
        <w:t xml:space="preserve">Eelnõustamine peab olema läbitud hiljemalt kaks tööpäeva enne taotluste esitamise tähtaega. </w:t>
      </w:r>
      <w:r w:rsidR="00353499" w:rsidRPr="008B2A1F">
        <w:rPr>
          <w:rFonts w:ascii="Times New Roman" w:hAnsi="Times New Roman" w:cs="Times New Roman"/>
          <w:sz w:val="24"/>
          <w:szCs w:val="24"/>
        </w:rPr>
        <w:t xml:space="preserve">Toetuse taotlemiseks </w:t>
      </w:r>
      <w:r w:rsidR="003E3963">
        <w:rPr>
          <w:rFonts w:ascii="Times New Roman" w:hAnsi="Times New Roman" w:cs="Times New Roman"/>
          <w:sz w:val="24"/>
          <w:szCs w:val="24"/>
        </w:rPr>
        <w:t>tehakse</w:t>
      </w:r>
      <w:r w:rsidR="00353499" w:rsidRPr="008B2A1F">
        <w:rPr>
          <w:rFonts w:ascii="Times New Roman" w:hAnsi="Times New Roman" w:cs="Times New Roman"/>
          <w:sz w:val="24"/>
          <w:szCs w:val="24"/>
        </w:rPr>
        <w:t xml:space="preserve"> taotlusvoor, mille avamisest, rahastamise eelarvest ja taotluse vastuvõtmise perioodist annab rakendusüksus teada oma veebilehel. </w:t>
      </w:r>
      <w:r w:rsidR="00E23983" w:rsidRPr="008B2A1F">
        <w:rPr>
          <w:rFonts w:ascii="Times New Roman" w:hAnsi="Times New Roman" w:cs="Times New Roman"/>
          <w:sz w:val="24"/>
          <w:szCs w:val="24"/>
        </w:rPr>
        <w:t xml:space="preserve">Taotlus esitatakse rakendusüksuse </w:t>
      </w:r>
      <w:r w:rsidR="002543E9" w:rsidRPr="008B2A1F">
        <w:rPr>
          <w:rFonts w:ascii="Times New Roman" w:hAnsi="Times New Roman" w:cs="Times New Roman"/>
          <w:sz w:val="24"/>
          <w:szCs w:val="24"/>
        </w:rPr>
        <w:t xml:space="preserve">e-teeninduse kaudu rakendusüksuse </w:t>
      </w:r>
      <w:r w:rsidR="00E23983" w:rsidRPr="008B2A1F">
        <w:rPr>
          <w:rFonts w:ascii="Times New Roman" w:hAnsi="Times New Roman" w:cs="Times New Roman"/>
          <w:sz w:val="24"/>
          <w:szCs w:val="24"/>
        </w:rPr>
        <w:t xml:space="preserve">kinnitatud taotlusvormil ning rakendusüksuse </w:t>
      </w:r>
      <w:r w:rsidR="00D40E4D" w:rsidRPr="008B2A1F">
        <w:rPr>
          <w:rFonts w:ascii="Times New Roman" w:hAnsi="Times New Roman" w:cs="Times New Roman"/>
          <w:sz w:val="24"/>
          <w:szCs w:val="24"/>
        </w:rPr>
        <w:t xml:space="preserve">määratud tähtajaks. </w:t>
      </w:r>
      <w:r w:rsidR="002543E9" w:rsidRPr="008B2A1F">
        <w:rPr>
          <w:rFonts w:ascii="Times New Roman" w:hAnsi="Times New Roman" w:cs="Times New Roman"/>
          <w:sz w:val="24"/>
          <w:szCs w:val="24"/>
        </w:rPr>
        <w:t xml:space="preserve">Taotlus peab olema taotleja esindusõigusliku isiku digiallkirjaga. </w:t>
      </w:r>
    </w:p>
    <w:p w14:paraId="6A1DB9B9" w14:textId="77777777" w:rsidR="00AF03FB" w:rsidRPr="008B2A1F" w:rsidRDefault="00AF03FB" w:rsidP="00C81B7A">
      <w:pPr>
        <w:spacing w:after="0" w:line="240" w:lineRule="auto"/>
        <w:jc w:val="both"/>
        <w:rPr>
          <w:rFonts w:ascii="Times New Roman" w:hAnsi="Times New Roman" w:cs="Times New Roman"/>
          <w:sz w:val="24"/>
          <w:szCs w:val="24"/>
        </w:rPr>
      </w:pPr>
    </w:p>
    <w:p w14:paraId="02B5AB38" w14:textId="58085B8B" w:rsidR="00AF03FB" w:rsidRPr="008B2A1F" w:rsidRDefault="00AF03FB"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u w:val="single"/>
        </w:rPr>
        <w:lastRenderedPageBreak/>
        <w:t>Eelnõu §-s 13</w:t>
      </w:r>
      <w:r w:rsidRPr="008B2A1F">
        <w:rPr>
          <w:rFonts w:ascii="Times New Roman" w:hAnsi="Times New Roman" w:cs="Times New Roman"/>
          <w:sz w:val="24"/>
          <w:szCs w:val="24"/>
        </w:rPr>
        <w:t xml:space="preserve"> sätestatakse nõuded taotlejale. </w:t>
      </w:r>
      <w:r w:rsidR="00557DB4" w:rsidRPr="008B2A1F">
        <w:rPr>
          <w:rFonts w:ascii="Times New Roman" w:hAnsi="Times New Roman" w:cs="Times New Roman"/>
          <w:sz w:val="24"/>
          <w:szCs w:val="24"/>
        </w:rPr>
        <w:t xml:space="preserve">Vastavalt eelnõu tingimustele saab toetuse taotleja olla hankija mõistele ja määruse tingimustele vastav isik. </w:t>
      </w:r>
      <w:r w:rsidR="003367EF" w:rsidRPr="008B2A1F">
        <w:rPr>
          <w:rFonts w:ascii="Times New Roman" w:hAnsi="Times New Roman" w:cs="Times New Roman"/>
          <w:sz w:val="24"/>
          <w:szCs w:val="24"/>
        </w:rPr>
        <w:t xml:space="preserve">Lisaks peab taotleja vastama Vabariigi Valitsuse 21. augusti 2014. a määruse nr 133 „Perioodi 2014–2020 struktuuritoetuse taotlemise ja taotluste menetlemise nõuded ja tingimused toetuse andmise tingimuste määruse kehtestamiseks” (edaspidi </w:t>
      </w:r>
      <w:r w:rsidR="003367EF" w:rsidRPr="008B2A1F">
        <w:rPr>
          <w:rFonts w:ascii="Times New Roman" w:hAnsi="Times New Roman" w:cs="Times New Roman"/>
          <w:i/>
          <w:sz w:val="24"/>
          <w:szCs w:val="24"/>
        </w:rPr>
        <w:t>taotluste menetlemise määrus</w:t>
      </w:r>
      <w:r w:rsidR="003367EF" w:rsidRPr="008B2A1F">
        <w:rPr>
          <w:rFonts w:ascii="Times New Roman" w:hAnsi="Times New Roman" w:cs="Times New Roman"/>
          <w:sz w:val="24"/>
          <w:szCs w:val="24"/>
        </w:rPr>
        <w:t xml:space="preserve">) §-des 2 ja 3 sätestatud nõuetele ning </w:t>
      </w:r>
      <w:r w:rsidR="00F0623B" w:rsidRPr="008B2A1F">
        <w:rPr>
          <w:rFonts w:ascii="Times New Roman" w:hAnsi="Times New Roman" w:cs="Times New Roman"/>
          <w:sz w:val="24"/>
          <w:szCs w:val="24"/>
        </w:rPr>
        <w:t xml:space="preserve">taotlejal peavad olema vahendid projekti omafinantseerimiseks vastavalt määruses sätestatud piirmäärale ja tingimustele. </w:t>
      </w:r>
      <w:r w:rsidR="000925B1" w:rsidRPr="008B2A1F">
        <w:rPr>
          <w:rFonts w:ascii="Times New Roman" w:hAnsi="Times New Roman" w:cs="Times New Roman"/>
          <w:sz w:val="24"/>
          <w:szCs w:val="24"/>
        </w:rPr>
        <w:t xml:space="preserve">Juhul, kui taotleja saab riigiabi või vähese tähtsusega abi, peab ta vastama vastavalt VTA määruses või üldise grupierandi määruses sätestatud tingimustele. </w:t>
      </w:r>
    </w:p>
    <w:p w14:paraId="5DE2634B" w14:textId="77777777" w:rsidR="00C927B7" w:rsidRPr="008B2A1F" w:rsidRDefault="00C927B7" w:rsidP="00C81B7A">
      <w:pPr>
        <w:spacing w:after="0" w:line="240" w:lineRule="auto"/>
        <w:jc w:val="both"/>
        <w:rPr>
          <w:rFonts w:ascii="Times New Roman" w:hAnsi="Times New Roman" w:cs="Times New Roman"/>
          <w:sz w:val="24"/>
          <w:szCs w:val="24"/>
        </w:rPr>
      </w:pPr>
    </w:p>
    <w:p w14:paraId="1E918EAA" w14:textId="0F1BF44B" w:rsidR="008D3518" w:rsidRPr="008B2A1F" w:rsidRDefault="008D3518"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u w:val="single"/>
        </w:rPr>
        <w:t>Eelnõu §-s 14</w:t>
      </w:r>
      <w:r w:rsidRPr="008B2A1F">
        <w:rPr>
          <w:rFonts w:ascii="Times New Roman" w:hAnsi="Times New Roman" w:cs="Times New Roman"/>
          <w:sz w:val="24"/>
          <w:szCs w:val="24"/>
        </w:rPr>
        <w:t xml:space="preserve"> tuuakse välja taotleja kohustused. </w:t>
      </w:r>
    </w:p>
    <w:p w14:paraId="3E77A090" w14:textId="77777777" w:rsidR="008D3518" w:rsidRPr="008B2A1F" w:rsidRDefault="008D3518" w:rsidP="00C81B7A">
      <w:pPr>
        <w:spacing w:after="0" w:line="240" w:lineRule="auto"/>
        <w:jc w:val="both"/>
        <w:rPr>
          <w:rFonts w:ascii="Times New Roman" w:hAnsi="Times New Roman" w:cs="Times New Roman"/>
          <w:sz w:val="24"/>
          <w:szCs w:val="24"/>
        </w:rPr>
      </w:pPr>
    </w:p>
    <w:p w14:paraId="701ED59D" w14:textId="6C4585DC" w:rsidR="000E7CB9" w:rsidRPr="008B2A1F" w:rsidRDefault="00AF4123"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u w:val="single"/>
        </w:rPr>
        <w:t>Eelnõu §-s 15</w:t>
      </w:r>
      <w:r w:rsidRPr="008B2A1F">
        <w:rPr>
          <w:rFonts w:ascii="Times New Roman" w:hAnsi="Times New Roman" w:cs="Times New Roman"/>
          <w:sz w:val="24"/>
          <w:szCs w:val="24"/>
        </w:rPr>
        <w:t xml:space="preserve"> sätestatakse nõuded taotlusele. </w:t>
      </w:r>
      <w:r w:rsidR="00DA097A" w:rsidRPr="008B2A1F">
        <w:rPr>
          <w:rFonts w:ascii="Times New Roman" w:hAnsi="Times New Roman" w:cs="Times New Roman"/>
          <w:sz w:val="24"/>
          <w:szCs w:val="24"/>
        </w:rPr>
        <w:t xml:space="preserve">Taotlus peab vastama määruse eesmärkidele ning panustama määruses nimetatud tulemustesse ja väljunditesse. </w:t>
      </w:r>
      <w:r w:rsidR="00451E33" w:rsidRPr="008B2A1F">
        <w:rPr>
          <w:rFonts w:ascii="Times New Roman" w:hAnsi="Times New Roman" w:cs="Times New Roman"/>
          <w:sz w:val="24"/>
          <w:szCs w:val="24"/>
        </w:rPr>
        <w:t xml:space="preserve">Taotluses sisalduv projekt peab panustama nutika spetsialiseerumise kasvualade eesmärkidesse. </w:t>
      </w:r>
      <w:r w:rsidR="002C2342" w:rsidRPr="008B2A1F">
        <w:rPr>
          <w:rFonts w:ascii="Times New Roman" w:hAnsi="Times New Roman" w:cs="Times New Roman"/>
          <w:sz w:val="24"/>
          <w:szCs w:val="24"/>
        </w:rPr>
        <w:t xml:space="preserve">Vastavad eesmärgid </w:t>
      </w:r>
      <w:r w:rsidR="00601468">
        <w:rPr>
          <w:rFonts w:ascii="Times New Roman" w:hAnsi="Times New Roman" w:cs="Times New Roman"/>
          <w:sz w:val="24"/>
          <w:szCs w:val="24"/>
        </w:rPr>
        <w:t>sätestab</w:t>
      </w:r>
      <w:r w:rsidR="002C2342" w:rsidRPr="008B2A1F">
        <w:rPr>
          <w:rFonts w:ascii="Times New Roman" w:hAnsi="Times New Roman" w:cs="Times New Roman"/>
          <w:sz w:val="24"/>
          <w:szCs w:val="24"/>
        </w:rPr>
        <w:t xml:space="preserve"> Eesti Arengufond</w:t>
      </w:r>
      <w:r w:rsidR="00593737">
        <w:rPr>
          <w:rFonts w:ascii="Times New Roman" w:hAnsi="Times New Roman" w:cs="Times New Roman"/>
          <w:sz w:val="24"/>
          <w:szCs w:val="24"/>
        </w:rPr>
        <w:t xml:space="preserve"> ning EAS avalikustab need oma veebilehel</w:t>
      </w:r>
      <w:r w:rsidR="002C2342" w:rsidRPr="008B2A1F">
        <w:rPr>
          <w:rFonts w:ascii="Times New Roman" w:hAnsi="Times New Roman" w:cs="Times New Roman"/>
          <w:sz w:val="24"/>
          <w:szCs w:val="24"/>
        </w:rPr>
        <w:t xml:space="preserve">. </w:t>
      </w:r>
      <w:r w:rsidR="000E7CB9" w:rsidRPr="00732314">
        <w:rPr>
          <w:rFonts w:ascii="Times New Roman" w:hAnsi="Times New Roman" w:cs="Times New Roman"/>
          <w:sz w:val="24"/>
          <w:szCs w:val="24"/>
        </w:rPr>
        <w:t>Taotlus peab lisaks taotluste menetlemise määrus</w:t>
      </w:r>
      <w:r w:rsidR="00732314" w:rsidRPr="00732314">
        <w:rPr>
          <w:rFonts w:ascii="Times New Roman" w:hAnsi="Times New Roman" w:cs="Times New Roman"/>
          <w:sz w:val="24"/>
          <w:szCs w:val="24"/>
        </w:rPr>
        <w:t>es</w:t>
      </w:r>
      <w:r w:rsidR="000E7CB9" w:rsidRPr="00732314">
        <w:rPr>
          <w:rFonts w:ascii="Times New Roman" w:hAnsi="Times New Roman" w:cs="Times New Roman"/>
          <w:sz w:val="24"/>
          <w:szCs w:val="24"/>
        </w:rPr>
        <w:t xml:space="preserve"> sätestatule vastama järgmistele nõuetele: toetust taotletakse </w:t>
      </w:r>
      <w:r w:rsidR="00732314">
        <w:rPr>
          <w:rFonts w:ascii="Times New Roman" w:hAnsi="Times New Roman" w:cs="Times New Roman"/>
          <w:sz w:val="24"/>
          <w:szCs w:val="24"/>
        </w:rPr>
        <w:t>eelnõus</w:t>
      </w:r>
      <w:r w:rsidR="000E7CB9" w:rsidRPr="00732314">
        <w:rPr>
          <w:rFonts w:ascii="Times New Roman" w:hAnsi="Times New Roman" w:cs="Times New Roman"/>
          <w:sz w:val="24"/>
          <w:szCs w:val="24"/>
        </w:rPr>
        <w:t xml:space="preserve"> nimetatud tegevuseks</w:t>
      </w:r>
      <w:r w:rsidR="001723CC">
        <w:rPr>
          <w:rFonts w:ascii="Times New Roman" w:hAnsi="Times New Roman" w:cs="Times New Roman"/>
          <w:sz w:val="24"/>
          <w:szCs w:val="24"/>
        </w:rPr>
        <w:t>, ennekõike innovaatilise lahenduse hankimiseks, kuid võimalik on taotleda toetust ka hanke korralduseks vajalikele tugitegevustele</w:t>
      </w:r>
      <w:r w:rsidR="000E7CB9" w:rsidRPr="00732314">
        <w:rPr>
          <w:rFonts w:ascii="Times New Roman" w:hAnsi="Times New Roman" w:cs="Times New Roman"/>
          <w:sz w:val="24"/>
          <w:szCs w:val="24"/>
        </w:rPr>
        <w:t xml:space="preserve">; taotletud toetuse suurus ei ületa </w:t>
      </w:r>
      <w:r w:rsidR="00732314">
        <w:rPr>
          <w:rFonts w:ascii="Times New Roman" w:hAnsi="Times New Roman" w:cs="Times New Roman"/>
          <w:sz w:val="24"/>
          <w:szCs w:val="24"/>
        </w:rPr>
        <w:t>eelnõus</w:t>
      </w:r>
      <w:r w:rsidR="000E7CB9" w:rsidRPr="00732314">
        <w:rPr>
          <w:rFonts w:ascii="Times New Roman" w:hAnsi="Times New Roman" w:cs="Times New Roman"/>
          <w:sz w:val="24"/>
          <w:szCs w:val="24"/>
        </w:rPr>
        <w:t xml:space="preserve"> nimetatud toetussum</w:t>
      </w:r>
      <w:r w:rsidR="00D96752">
        <w:rPr>
          <w:rFonts w:ascii="Times New Roman" w:hAnsi="Times New Roman" w:cs="Times New Roman"/>
          <w:sz w:val="24"/>
          <w:szCs w:val="24"/>
        </w:rPr>
        <w:t>mat samas nimetatud tingimustel;</w:t>
      </w:r>
      <w:r w:rsidR="000E7CB9" w:rsidRPr="00732314">
        <w:rPr>
          <w:rFonts w:ascii="Times New Roman" w:hAnsi="Times New Roman" w:cs="Times New Roman"/>
          <w:sz w:val="24"/>
          <w:szCs w:val="24"/>
        </w:rPr>
        <w:t xml:space="preserve"> projekti eelarve sisaldab nõut</w:t>
      </w:r>
      <w:r w:rsidR="0054307B" w:rsidRPr="00732314">
        <w:rPr>
          <w:rFonts w:ascii="Times New Roman" w:hAnsi="Times New Roman" w:cs="Times New Roman"/>
          <w:sz w:val="24"/>
          <w:szCs w:val="24"/>
        </w:rPr>
        <w:t>aval määral omafinantseeringut. Kuivõrd innovatsiooni toetava hanke läbiviimine on nn tavahankega võrreldes keerukam</w:t>
      </w:r>
      <w:r w:rsidR="002E17C5">
        <w:rPr>
          <w:rFonts w:ascii="Times New Roman" w:hAnsi="Times New Roman" w:cs="Times New Roman"/>
          <w:sz w:val="24"/>
          <w:szCs w:val="24"/>
        </w:rPr>
        <w:t xml:space="preserve"> ning vajab läbivat projektijuhtimist (vt </w:t>
      </w:r>
      <w:r w:rsidR="00531440">
        <w:rPr>
          <w:rFonts w:ascii="Times New Roman" w:hAnsi="Times New Roman" w:cs="Times New Roman"/>
          <w:sz w:val="24"/>
          <w:szCs w:val="24"/>
        </w:rPr>
        <w:t>j</w:t>
      </w:r>
      <w:r w:rsidR="002E17C5">
        <w:rPr>
          <w:rFonts w:ascii="Times New Roman" w:hAnsi="Times New Roman" w:cs="Times New Roman"/>
          <w:sz w:val="24"/>
          <w:szCs w:val="24"/>
        </w:rPr>
        <w:t>oonis 1)</w:t>
      </w:r>
      <w:r w:rsidR="0054307B" w:rsidRPr="00732314">
        <w:rPr>
          <w:rFonts w:ascii="Times New Roman" w:hAnsi="Times New Roman" w:cs="Times New Roman"/>
          <w:sz w:val="24"/>
          <w:szCs w:val="24"/>
        </w:rPr>
        <w:t>, on oluline, et projekti</w:t>
      </w:r>
      <w:r w:rsidR="00531440">
        <w:rPr>
          <w:rFonts w:ascii="Times New Roman" w:hAnsi="Times New Roman" w:cs="Times New Roman"/>
          <w:sz w:val="24"/>
          <w:szCs w:val="24"/>
        </w:rPr>
        <w:t>l</w:t>
      </w:r>
      <w:r w:rsidR="0054307B" w:rsidRPr="00732314">
        <w:rPr>
          <w:rFonts w:ascii="Times New Roman" w:hAnsi="Times New Roman" w:cs="Times New Roman"/>
          <w:sz w:val="24"/>
          <w:szCs w:val="24"/>
        </w:rPr>
        <w:t xml:space="preserve"> oleks </w:t>
      </w:r>
      <w:r w:rsidR="000E7CB9" w:rsidRPr="00732314">
        <w:rPr>
          <w:rFonts w:ascii="Times New Roman" w:hAnsi="Times New Roman" w:cs="Times New Roman"/>
          <w:sz w:val="24"/>
          <w:szCs w:val="24"/>
        </w:rPr>
        <w:t xml:space="preserve">projektijuht. </w:t>
      </w:r>
      <w:r w:rsidR="0054307B" w:rsidRPr="008B2A1F">
        <w:rPr>
          <w:rFonts w:ascii="Times New Roman" w:hAnsi="Times New Roman" w:cs="Times New Roman"/>
          <w:sz w:val="24"/>
          <w:szCs w:val="24"/>
        </w:rPr>
        <w:t>Lisaks taotluste menetlemise määruses sätestatule peab taotlus sisaldama järgmisi andmeid ja dokumente: turuanalüüs, mis vastab rakendusüksuse sätestatud tingimustele;</w:t>
      </w:r>
      <w:r w:rsidR="003552C8" w:rsidRPr="008B2A1F">
        <w:rPr>
          <w:rFonts w:ascii="Times New Roman" w:hAnsi="Times New Roman" w:cs="Times New Roman"/>
          <w:sz w:val="24"/>
          <w:szCs w:val="24"/>
        </w:rPr>
        <w:t xml:space="preserve"> projektijuhi ja projektimeeskonna</w:t>
      </w:r>
      <w:r w:rsidR="00743F55">
        <w:rPr>
          <w:rFonts w:ascii="Times New Roman" w:hAnsi="Times New Roman" w:cs="Times New Roman"/>
          <w:sz w:val="24"/>
          <w:szCs w:val="24"/>
        </w:rPr>
        <w:t xml:space="preserve"> </w:t>
      </w:r>
      <w:r w:rsidR="003552C8" w:rsidRPr="008B2A1F">
        <w:rPr>
          <w:rFonts w:ascii="Times New Roman" w:hAnsi="Times New Roman" w:cs="Times New Roman"/>
          <w:sz w:val="24"/>
          <w:szCs w:val="24"/>
        </w:rPr>
        <w:t xml:space="preserve">liikmete, kes otseselt panustavad projekti tegevuse korraldusse, elulookirjeldused; </w:t>
      </w:r>
      <w:r w:rsidR="00240617" w:rsidRPr="008B2A1F">
        <w:rPr>
          <w:rFonts w:ascii="Times New Roman" w:hAnsi="Times New Roman" w:cs="Times New Roman"/>
          <w:sz w:val="24"/>
          <w:szCs w:val="24"/>
        </w:rPr>
        <w:t xml:space="preserve">kui taotleja on </w:t>
      </w:r>
      <w:r w:rsidR="00531440">
        <w:rPr>
          <w:rFonts w:ascii="Times New Roman" w:hAnsi="Times New Roman" w:cs="Times New Roman"/>
          <w:sz w:val="24"/>
          <w:szCs w:val="24"/>
        </w:rPr>
        <w:t xml:space="preserve">mitu hankijat ehk korraldatakse ühishange, </w:t>
      </w:r>
      <w:r w:rsidR="00240617" w:rsidRPr="008B2A1F">
        <w:rPr>
          <w:rFonts w:ascii="Times New Roman" w:hAnsi="Times New Roman" w:cs="Times New Roman"/>
          <w:sz w:val="24"/>
          <w:szCs w:val="24"/>
        </w:rPr>
        <w:t xml:space="preserve">siis selle liikmete koosseis. </w:t>
      </w:r>
      <w:r w:rsidR="0054307B" w:rsidRPr="008B2A1F">
        <w:rPr>
          <w:rFonts w:ascii="Times New Roman" w:hAnsi="Times New Roman" w:cs="Times New Roman"/>
          <w:sz w:val="24"/>
          <w:szCs w:val="24"/>
        </w:rPr>
        <w:t xml:space="preserve">Turuanalüüsi tingimused avalikustab rakendusüksus enda veebilehel hiljemalt taotlusvooru tähtpäeval. </w:t>
      </w:r>
      <w:r w:rsidR="008800E1">
        <w:rPr>
          <w:rFonts w:ascii="Times New Roman" w:hAnsi="Times New Roman" w:cs="Times New Roman"/>
          <w:sz w:val="24"/>
          <w:szCs w:val="24"/>
        </w:rPr>
        <w:t>Ühishankijate</w:t>
      </w:r>
      <w:r w:rsidR="005F6E66" w:rsidRPr="008B2A1F">
        <w:rPr>
          <w:rFonts w:ascii="Times New Roman" w:hAnsi="Times New Roman" w:cs="Times New Roman"/>
          <w:sz w:val="24"/>
          <w:szCs w:val="24"/>
        </w:rPr>
        <w:t xml:space="preserve"> puhul esindab üks hankija </w:t>
      </w:r>
      <w:r w:rsidR="00B85762">
        <w:rPr>
          <w:rFonts w:ascii="Times New Roman" w:hAnsi="Times New Roman" w:cs="Times New Roman"/>
          <w:sz w:val="24"/>
          <w:szCs w:val="24"/>
        </w:rPr>
        <w:t xml:space="preserve">taotluse esitamisel kõiki ühishankes osalevaid hankijaid </w:t>
      </w:r>
      <w:r w:rsidR="005F6E66" w:rsidRPr="008B2A1F">
        <w:rPr>
          <w:rFonts w:ascii="Times New Roman" w:hAnsi="Times New Roman" w:cs="Times New Roman"/>
          <w:sz w:val="24"/>
          <w:szCs w:val="24"/>
        </w:rPr>
        <w:t xml:space="preserve">ning lähtub määruses sätestatud nõuetest taotlejale. </w:t>
      </w:r>
    </w:p>
    <w:p w14:paraId="511AE04E" w14:textId="77777777" w:rsidR="008D3518" w:rsidRPr="008B2A1F" w:rsidRDefault="008D3518" w:rsidP="00C81B7A">
      <w:pPr>
        <w:spacing w:after="0" w:line="240" w:lineRule="auto"/>
        <w:jc w:val="both"/>
        <w:rPr>
          <w:rFonts w:ascii="Times New Roman" w:hAnsi="Times New Roman" w:cs="Times New Roman"/>
          <w:sz w:val="24"/>
          <w:szCs w:val="24"/>
        </w:rPr>
      </w:pPr>
    </w:p>
    <w:p w14:paraId="125E5F48" w14:textId="2AFF7746" w:rsidR="00CA5E02" w:rsidRPr="008B2A1F" w:rsidRDefault="00BA4B67" w:rsidP="00EE3163">
      <w:pPr>
        <w:spacing w:after="0" w:line="240" w:lineRule="auto"/>
        <w:rPr>
          <w:rFonts w:ascii="Times New Roman" w:hAnsi="Times New Roman" w:cs="Times New Roman"/>
          <w:b/>
          <w:sz w:val="24"/>
          <w:szCs w:val="24"/>
        </w:rPr>
      </w:pPr>
      <w:r w:rsidRPr="008B2A1F">
        <w:rPr>
          <w:rFonts w:ascii="Times New Roman" w:hAnsi="Times New Roman" w:cs="Times New Roman"/>
          <w:b/>
          <w:sz w:val="24"/>
          <w:szCs w:val="24"/>
        </w:rPr>
        <w:t>4. peatükk</w:t>
      </w:r>
    </w:p>
    <w:p w14:paraId="18F931FD" w14:textId="101650CD" w:rsidR="00BA4B67" w:rsidRPr="008B2A1F" w:rsidRDefault="00BA4B67" w:rsidP="00EE3163">
      <w:pPr>
        <w:spacing w:after="0" w:line="240" w:lineRule="auto"/>
        <w:rPr>
          <w:rFonts w:ascii="Times New Roman" w:hAnsi="Times New Roman" w:cs="Times New Roman"/>
          <w:b/>
          <w:sz w:val="24"/>
          <w:szCs w:val="24"/>
        </w:rPr>
      </w:pPr>
      <w:r w:rsidRPr="008B2A1F">
        <w:rPr>
          <w:rFonts w:ascii="Times New Roman" w:hAnsi="Times New Roman" w:cs="Times New Roman"/>
          <w:b/>
          <w:sz w:val="24"/>
          <w:szCs w:val="24"/>
        </w:rPr>
        <w:t>Taotluse menetlemine</w:t>
      </w:r>
    </w:p>
    <w:p w14:paraId="258F9365" w14:textId="77777777" w:rsidR="00BA4B67" w:rsidRPr="008B2A1F" w:rsidRDefault="00BA4B67" w:rsidP="00C81B7A">
      <w:pPr>
        <w:spacing w:after="0" w:line="240" w:lineRule="auto"/>
        <w:jc w:val="both"/>
        <w:rPr>
          <w:rFonts w:ascii="Times New Roman" w:hAnsi="Times New Roman" w:cs="Times New Roman"/>
          <w:sz w:val="24"/>
          <w:szCs w:val="24"/>
        </w:rPr>
      </w:pPr>
    </w:p>
    <w:p w14:paraId="3898B1FD" w14:textId="6D281B4C" w:rsidR="00BA4B67" w:rsidRPr="008B2A1F" w:rsidRDefault="00BA4B67"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Peatükis kirjeldatakse taotluse men</w:t>
      </w:r>
      <w:r w:rsidR="00FB304C">
        <w:rPr>
          <w:rFonts w:ascii="Times New Roman" w:hAnsi="Times New Roman" w:cs="Times New Roman"/>
          <w:sz w:val="24"/>
          <w:szCs w:val="24"/>
        </w:rPr>
        <w:t>etlemise protsessi ning taotluse valiku</w:t>
      </w:r>
      <w:r w:rsidRPr="008B2A1F">
        <w:rPr>
          <w:rFonts w:ascii="Times New Roman" w:hAnsi="Times New Roman" w:cs="Times New Roman"/>
          <w:sz w:val="24"/>
          <w:szCs w:val="24"/>
        </w:rPr>
        <w:t xml:space="preserve">kriteeriume ning hindamise korda. </w:t>
      </w:r>
    </w:p>
    <w:p w14:paraId="12A8D689" w14:textId="77777777" w:rsidR="00AF4465" w:rsidRPr="008B2A1F" w:rsidRDefault="00AF4465" w:rsidP="00C81B7A">
      <w:pPr>
        <w:spacing w:after="0" w:line="240" w:lineRule="auto"/>
        <w:jc w:val="both"/>
        <w:rPr>
          <w:rFonts w:ascii="Times New Roman" w:hAnsi="Times New Roman" w:cs="Times New Roman"/>
          <w:sz w:val="24"/>
          <w:szCs w:val="24"/>
        </w:rPr>
      </w:pPr>
    </w:p>
    <w:p w14:paraId="31819482" w14:textId="0F27D0E6" w:rsidR="00A94015" w:rsidRPr="008B2A1F" w:rsidRDefault="000E496B"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u w:val="single"/>
        </w:rPr>
        <w:t>Eelnõu § 16</w:t>
      </w:r>
      <w:r w:rsidRPr="008B2A1F">
        <w:rPr>
          <w:rFonts w:ascii="Times New Roman" w:hAnsi="Times New Roman" w:cs="Times New Roman"/>
          <w:sz w:val="24"/>
          <w:szCs w:val="24"/>
        </w:rPr>
        <w:t xml:space="preserve"> kirjeldab taotluse menetlusprotseduuri. </w:t>
      </w:r>
      <w:r w:rsidR="00A94015" w:rsidRPr="008B2A1F">
        <w:rPr>
          <w:rFonts w:ascii="Times New Roman" w:hAnsi="Times New Roman" w:cs="Times New Roman"/>
          <w:sz w:val="24"/>
          <w:szCs w:val="24"/>
        </w:rPr>
        <w:t xml:space="preserve">Antud eelnõu paragrahvis sätestatakse taotluse menetlusprotsessi käigus rakendusüksuse läbiviidavad tegevused ja tähtajad ning nendega kaasnevad tingimused, näiteks tähtaegade pikendamisel. </w:t>
      </w:r>
    </w:p>
    <w:p w14:paraId="532B056F" w14:textId="77777777" w:rsidR="00A94015" w:rsidRPr="008B2A1F" w:rsidRDefault="00A94015" w:rsidP="00C81B7A">
      <w:pPr>
        <w:spacing w:after="0" w:line="240" w:lineRule="auto"/>
        <w:jc w:val="both"/>
        <w:rPr>
          <w:rFonts w:ascii="Times New Roman" w:hAnsi="Times New Roman" w:cs="Times New Roman"/>
          <w:sz w:val="24"/>
          <w:szCs w:val="24"/>
        </w:rPr>
      </w:pPr>
    </w:p>
    <w:p w14:paraId="74071A54" w14:textId="0585B68A" w:rsidR="00AA168B" w:rsidRPr="008B2A1F" w:rsidRDefault="00A97020"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u w:val="single"/>
        </w:rPr>
        <w:t>Eelnõu § 17</w:t>
      </w:r>
      <w:r w:rsidR="00F70D92" w:rsidRPr="008B2A1F">
        <w:rPr>
          <w:rFonts w:ascii="Times New Roman" w:hAnsi="Times New Roman" w:cs="Times New Roman"/>
          <w:sz w:val="24"/>
          <w:szCs w:val="24"/>
        </w:rPr>
        <w:t xml:space="preserve"> sätestab taotlusvoorus taotleja ja taotluse nõuetele vastavaks tunnistamise tingimused. </w:t>
      </w:r>
      <w:r w:rsidR="00AA168B" w:rsidRPr="008B2A1F">
        <w:rPr>
          <w:rFonts w:ascii="Times New Roman" w:hAnsi="Times New Roman" w:cs="Times New Roman"/>
          <w:sz w:val="24"/>
          <w:szCs w:val="24"/>
        </w:rPr>
        <w:t xml:space="preserve">Antud eelnõu paragrahvis sätestatakse taotluse ja taotleja nõuetele vastavaks tunnistamise tingimused ning rakendusüksuse vastavad </w:t>
      </w:r>
      <w:r w:rsidR="00E85C61">
        <w:rPr>
          <w:rFonts w:ascii="Times New Roman" w:hAnsi="Times New Roman" w:cs="Times New Roman"/>
          <w:sz w:val="24"/>
          <w:szCs w:val="24"/>
        </w:rPr>
        <w:t xml:space="preserve">tehtavad </w:t>
      </w:r>
      <w:r w:rsidR="00AA168B" w:rsidRPr="008B2A1F">
        <w:rPr>
          <w:rFonts w:ascii="Times New Roman" w:hAnsi="Times New Roman" w:cs="Times New Roman"/>
          <w:sz w:val="24"/>
          <w:szCs w:val="24"/>
        </w:rPr>
        <w:t xml:space="preserve">tegevused. </w:t>
      </w:r>
    </w:p>
    <w:p w14:paraId="25777B07" w14:textId="77777777" w:rsidR="000E496B" w:rsidRPr="008B2A1F" w:rsidRDefault="000E496B" w:rsidP="00C81B7A">
      <w:pPr>
        <w:spacing w:after="0" w:line="240" w:lineRule="auto"/>
        <w:jc w:val="both"/>
        <w:rPr>
          <w:rFonts w:ascii="Times New Roman" w:hAnsi="Times New Roman" w:cs="Times New Roman"/>
          <w:sz w:val="24"/>
          <w:szCs w:val="24"/>
        </w:rPr>
      </w:pPr>
    </w:p>
    <w:p w14:paraId="186533BA" w14:textId="6641F0B9" w:rsidR="00AA168B" w:rsidRPr="008B2A1F" w:rsidRDefault="00AF4465"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u w:val="single"/>
        </w:rPr>
        <w:t>Eelnõu § 18</w:t>
      </w:r>
      <w:r w:rsidRPr="008B2A1F">
        <w:rPr>
          <w:rFonts w:ascii="Times New Roman" w:hAnsi="Times New Roman" w:cs="Times New Roman"/>
          <w:sz w:val="24"/>
          <w:szCs w:val="24"/>
        </w:rPr>
        <w:t xml:space="preserve"> </w:t>
      </w:r>
      <w:r w:rsidR="00154470" w:rsidRPr="008B2A1F">
        <w:rPr>
          <w:rFonts w:ascii="Times New Roman" w:hAnsi="Times New Roman" w:cs="Times New Roman"/>
          <w:sz w:val="24"/>
          <w:szCs w:val="24"/>
        </w:rPr>
        <w:t>sätestab taotl</w:t>
      </w:r>
      <w:r w:rsidR="00C93E21" w:rsidRPr="008B2A1F">
        <w:rPr>
          <w:rFonts w:ascii="Times New Roman" w:hAnsi="Times New Roman" w:cs="Times New Roman"/>
          <w:sz w:val="24"/>
          <w:szCs w:val="24"/>
        </w:rPr>
        <w:t>use hindamise korra ja valiku</w:t>
      </w:r>
      <w:r w:rsidR="00154470" w:rsidRPr="008B2A1F">
        <w:rPr>
          <w:rFonts w:ascii="Times New Roman" w:hAnsi="Times New Roman" w:cs="Times New Roman"/>
          <w:sz w:val="24"/>
          <w:szCs w:val="24"/>
        </w:rPr>
        <w:t>kriteeriumid</w:t>
      </w:r>
      <w:r w:rsidRPr="008B2A1F">
        <w:rPr>
          <w:rFonts w:ascii="Times New Roman" w:hAnsi="Times New Roman" w:cs="Times New Roman"/>
          <w:sz w:val="24"/>
          <w:szCs w:val="24"/>
        </w:rPr>
        <w:t xml:space="preserve">. </w:t>
      </w:r>
      <w:r w:rsidR="00A256D0" w:rsidRPr="008B2A1F">
        <w:rPr>
          <w:rFonts w:ascii="Times New Roman" w:hAnsi="Times New Roman" w:cs="Times New Roman"/>
          <w:sz w:val="24"/>
          <w:szCs w:val="24"/>
        </w:rPr>
        <w:t xml:space="preserve">Nõuetele vastavaks tunnistatud </w:t>
      </w:r>
      <w:r w:rsidR="0041624B" w:rsidRPr="008B2A1F">
        <w:rPr>
          <w:rFonts w:ascii="Times New Roman" w:hAnsi="Times New Roman" w:cs="Times New Roman"/>
          <w:sz w:val="24"/>
          <w:szCs w:val="24"/>
        </w:rPr>
        <w:t>taotl</w:t>
      </w:r>
      <w:r w:rsidR="00346021">
        <w:rPr>
          <w:rFonts w:ascii="Times New Roman" w:hAnsi="Times New Roman" w:cs="Times New Roman"/>
          <w:sz w:val="24"/>
          <w:szCs w:val="24"/>
        </w:rPr>
        <w:t>us</w:t>
      </w:r>
      <w:r w:rsidR="00E85C61">
        <w:rPr>
          <w:rFonts w:ascii="Times New Roman" w:hAnsi="Times New Roman" w:cs="Times New Roman"/>
          <w:sz w:val="24"/>
          <w:szCs w:val="24"/>
        </w:rPr>
        <w:t>t</w:t>
      </w:r>
      <w:r w:rsidR="00346021">
        <w:rPr>
          <w:rFonts w:ascii="Times New Roman" w:hAnsi="Times New Roman" w:cs="Times New Roman"/>
          <w:sz w:val="24"/>
          <w:szCs w:val="24"/>
        </w:rPr>
        <w:t xml:space="preserve"> hinnatakse. Rakendusüksus moodustab </w:t>
      </w:r>
      <w:r w:rsidR="0041624B" w:rsidRPr="008B2A1F">
        <w:rPr>
          <w:rFonts w:ascii="Times New Roman" w:hAnsi="Times New Roman" w:cs="Times New Roman"/>
          <w:sz w:val="24"/>
          <w:szCs w:val="24"/>
        </w:rPr>
        <w:t>taotlus</w:t>
      </w:r>
      <w:r w:rsidR="00346021">
        <w:rPr>
          <w:rFonts w:ascii="Times New Roman" w:hAnsi="Times New Roman" w:cs="Times New Roman"/>
          <w:sz w:val="24"/>
          <w:szCs w:val="24"/>
        </w:rPr>
        <w:t>te hindamiseks hindamiskomisjoni ning kaasab</w:t>
      </w:r>
      <w:r w:rsidR="0041624B" w:rsidRPr="008B2A1F">
        <w:rPr>
          <w:rFonts w:ascii="Times New Roman" w:hAnsi="Times New Roman" w:cs="Times New Roman"/>
          <w:sz w:val="24"/>
          <w:szCs w:val="24"/>
        </w:rPr>
        <w:t xml:space="preserve"> hindamisprotsessi </w:t>
      </w:r>
      <w:r w:rsidR="00AA168B" w:rsidRPr="008B2A1F">
        <w:rPr>
          <w:rFonts w:ascii="Times New Roman" w:hAnsi="Times New Roman" w:cs="Times New Roman"/>
          <w:sz w:val="24"/>
          <w:szCs w:val="24"/>
        </w:rPr>
        <w:t xml:space="preserve">erialaeksperte </w:t>
      </w:r>
      <w:r w:rsidR="00C93E21" w:rsidRPr="008B2A1F">
        <w:rPr>
          <w:rFonts w:ascii="Times New Roman" w:hAnsi="Times New Roman" w:cs="Times New Roman"/>
          <w:sz w:val="24"/>
          <w:szCs w:val="24"/>
        </w:rPr>
        <w:t>(</w:t>
      </w:r>
      <w:r w:rsidR="00346021">
        <w:rPr>
          <w:rFonts w:ascii="Times New Roman" w:hAnsi="Times New Roman" w:cs="Times New Roman"/>
          <w:sz w:val="24"/>
          <w:szCs w:val="24"/>
        </w:rPr>
        <w:t xml:space="preserve">vajadusel </w:t>
      </w:r>
      <w:r w:rsidR="00C93E21" w:rsidRPr="008B2A1F">
        <w:rPr>
          <w:rFonts w:ascii="Times New Roman" w:hAnsi="Times New Roman" w:cs="Times New Roman"/>
          <w:sz w:val="24"/>
          <w:szCs w:val="24"/>
        </w:rPr>
        <w:t>rahvusvahelisi)</w:t>
      </w:r>
      <w:r w:rsidR="0041624B" w:rsidRPr="008B2A1F">
        <w:rPr>
          <w:rFonts w:ascii="Times New Roman" w:hAnsi="Times New Roman" w:cs="Times New Roman"/>
          <w:sz w:val="24"/>
          <w:szCs w:val="24"/>
        </w:rPr>
        <w:t xml:space="preserve">. </w:t>
      </w:r>
      <w:r w:rsidR="002D049B" w:rsidRPr="008B2A1F">
        <w:rPr>
          <w:rFonts w:ascii="Times New Roman" w:hAnsi="Times New Roman" w:cs="Times New Roman"/>
          <w:sz w:val="24"/>
          <w:szCs w:val="24"/>
        </w:rPr>
        <w:t>Hindamiskomisjoni moodustamise ja koosseisu peab ra</w:t>
      </w:r>
      <w:r w:rsidR="000466AD" w:rsidRPr="008B2A1F">
        <w:rPr>
          <w:rFonts w:ascii="Times New Roman" w:hAnsi="Times New Roman" w:cs="Times New Roman"/>
          <w:sz w:val="24"/>
          <w:szCs w:val="24"/>
        </w:rPr>
        <w:t>k</w:t>
      </w:r>
      <w:r w:rsidR="002D049B" w:rsidRPr="008B2A1F">
        <w:rPr>
          <w:rFonts w:ascii="Times New Roman" w:hAnsi="Times New Roman" w:cs="Times New Roman"/>
          <w:sz w:val="24"/>
          <w:szCs w:val="24"/>
        </w:rPr>
        <w:t xml:space="preserve">endusüksus eelnevalt kooskõlastama rakendusasutusega. </w:t>
      </w:r>
      <w:r w:rsidR="000466AD" w:rsidRPr="008B2A1F">
        <w:rPr>
          <w:rFonts w:ascii="Times New Roman" w:hAnsi="Times New Roman" w:cs="Times New Roman"/>
          <w:sz w:val="24"/>
          <w:szCs w:val="24"/>
        </w:rPr>
        <w:t>Detailne</w:t>
      </w:r>
      <w:r w:rsidR="00AA168B" w:rsidRPr="008B2A1F">
        <w:rPr>
          <w:rFonts w:ascii="Times New Roman" w:hAnsi="Times New Roman" w:cs="Times New Roman"/>
          <w:sz w:val="24"/>
          <w:szCs w:val="24"/>
        </w:rPr>
        <w:t xml:space="preserve"> valikumetoodika</w:t>
      </w:r>
      <w:r w:rsidR="000466AD" w:rsidRPr="008B2A1F">
        <w:rPr>
          <w:rFonts w:ascii="Times New Roman" w:hAnsi="Times New Roman" w:cs="Times New Roman"/>
          <w:sz w:val="24"/>
          <w:szCs w:val="24"/>
        </w:rPr>
        <w:t xml:space="preserve"> ja hindamiskomisjoni koosseis tehakse kättesaadavaks rakendusüksuse veebilehel. </w:t>
      </w:r>
      <w:r w:rsidR="00AA168B" w:rsidRPr="008B2A1F">
        <w:rPr>
          <w:rFonts w:ascii="Times New Roman" w:hAnsi="Times New Roman" w:cs="Times New Roman"/>
          <w:sz w:val="24"/>
          <w:szCs w:val="24"/>
        </w:rPr>
        <w:t>Taotlus</w:t>
      </w:r>
      <w:r w:rsidR="00F0421D">
        <w:rPr>
          <w:rFonts w:ascii="Times New Roman" w:hAnsi="Times New Roman" w:cs="Times New Roman"/>
          <w:sz w:val="24"/>
          <w:szCs w:val="24"/>
        </w:rPr>
        <w:t>t</w:t>
      </w:r>
      <w:r w:rsidR="00AA168B" w:rsidRPr="008B2A1F">
        <w:rPr>
          <w:rFonts w:ascii="Times New Roman" w:hAnsi="Times New Roman" w:cs="Times New Roman"/>
          <w:sz w:val="24"/>
          <w:szCs w:val="24"/>
        </w:rPr>
        <w:t xml:space="preserve"> hindab hindamiskomisjon skaalal 0–4. </w:t>
      </w:r>
      <w:r w:rsidR="00AA168B" w:rsidRPr="008B2A1F">
        <w:rPr>
          <w:rFonts w:ascii="Times New Roman" w:hAnsi="Times New Roman" w:cs="Times New Roman"/>
          <w:sz w:val="24"/>
          <w:szCs w:val="24"/>
        </w:rPr>
        <w:lastRenderedPageBreak/>
        <w:t>Taotluse hindamisel antud koondhinne moodustub valikukriteeriumi</w:t>
      </w:r>
      <w:r w:rsidR="00002F24">
        <w:rPr>
          <w:rFonts w:ascii="Times New Roman" w:hAnsi="Times New Roman" w:cs="Times New Roman"/>
          <w:sz w:val="24"/>
          <w:szCs w:val="24"/>
        </w:rPr>
        <w:t>d</w:t>
      </w:r>
      <w:r w:rsidR="00AA168B" w:rsidRPr="008B2A1F">
        <w:rPr>
          <w:rFonts w:ascii="Times New Roman" w:hAnsi="Times New Roman" w:cs="Times New Roman"/>
          <w:sz w:val="24"/>
          <w:szCs w:val="24"/>
        </w:rPr>
        <w:t xml:space="preserve">ele antud hinnete kaalutud keskmisest. Hindamise tulemusena võrdse tulemuse saavutanud taotluste puhul eelistatakse suurema omafinantseeringuga projekti. Võrdse omafinantseeringumäära puhul eelistatakse projekti, mis on saanud kõrgema hinde valikukriteeriumis nr 1 (projekti põhjendatus ning mõju hankijale). </w:t>
      </w:r>
    </w:p>
    <w:p w14:paraId="062AAB8D" w14:textId="77777777" w:rsidR="00C63C21" w:rsidRPr="008B2A1F" w:rsidRDefault="00C63C21" w:rsidP="00C81B7A">
      <w:pPr>
        <w:spacing w:after="0" w:line="240" w:lineRule="auto"/>
        <w:jc w:val="both"/>
        <w:rPr>
          <w:rFonts w:ascii="Times New Roman" w:hAnsi="Times New Roman" w:cs="Times New Roman"/>
          <w:sz w:val="24"/>
          <w:szCs w:val="24"/>
        </w:rPr>
      </w:pPr>
    </w:p>
    <w:p w14:paraId="4B34D362" w14:textId="451C8D50" w:rsidR="00FA6731" w:rsidRPr="008B2A1F" w:rsidRDefault="001B4598"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Valikukriteeriumi</w:t>
      </w:r>
      <w:r w:rsidR="0093356A">
        <w:rPr>
          <w:rFonts w:ascii="Times New Roman" w:hAnsi="Times New Roman" w:cs="Times New Roman"/>
          <w:sz w:val="24"/>
          <w:szCs w:val="24"/>
        </w:rPr>
        <w:t>d</w:t>
      </w:r>
      <w:r w:rsidRPr="008B2A1F">
        <w:rPr>
          <w:rFonts w:ascii="Times New Roman" w:hAnsi="Times New Roman" w:cs="Times New Roman"/>
          <w:sz w:val="24"/>
          <w:szCs w:val="24"/>
        </w:rPr>
        <w:t xml:space="preserve">e väljatöötamisel on </w:t>
      </w:r>
      <w:r w:rsidR="00FA6731" w:rsidRPr="008B2A1F">
        <w:rPr>
          <w:rFonts w:ascii="Times New Roman" w:hAnsi="Times New Roman" w:cs="Times New Roman"/>
          <w:sz w:val="24"/>
          <w:szCs w:val="24"/>
        </w:rPr>
        <w:t>arvestatud nõudluspoole instrumendi spetsiifikat e</w:t>
      </w:r>
      <w:r w:rsidR="009A71D0">
        <w:rPr>
          <w:rFonts w:ascii="Times New Roman" w:hAnsi="Times New Roman" w:cs="Times New Roman"/>
          <w:sz w:val="24"/>
          <w:szCs w:val="24"/>
        </w:rPr>
        <w:t>hk vajadust hinnata nii nõudlus-</w:t>
      </w:r>
      <w:r w:rsidR="00FA6731" w:rsidRPr="008B2A1F">
        <w:rPr>
          <w:rFonts w:ascii="Times New Roman" w:hAnsi="Times New Roman" w:cs="Times New Roman"/>
          <w:sz w:val="24"/>
          <w:szCs w:val="24"/>
        </w:rPr>
        <w:t xml:space="preserve"> kui ka võimaluste piires pakkumispoolt. Lisaks on </w:t>
      </w:r>
      <w:r w:rsidRPr="008B2A1F">
        <w:rPr>
          <w:rFonts w:ascii="Times New Roman" w:hAnsi="Times New Roman" w:cs="Times New Roman"/>
          <w:sz w:val="24"/>
          <w:szCs w:val="24"/>
        </w:rPr>
        <w:t xml:space="preserve">kasutatud parimat teadmist sellest, millised on innovatsiooni toetava hanke kriitilised edutegurid. </w:t>
      </w:r>
      <w:r w:rsidR="0093356A">
        <w:rPr>
          <w:rFonts w:ascii="Times New Roman" w:hAnsi="Times New Roman" w:cs="Times New Roman"/>
          <w:sz w:val="24"/>
          <w:szCs w:val="24"/>
        </w:rPr>
        <w:t>O</w:t>
      </w:r>
      <w:r w:rsidRPr="008B2A1F">
        <w:rPr>
          <w:rFonts w:ascii="Times New Roman" w:hAnsi="Times New Roman" w:cs="Times New Roman"/>
          <w:sz w:val="24"/>
          <w:szCs w:val="24"/>
        </w:rPr>
        <w:t xml:space="preserve">n </w:t>
      </w:r>
      <w:r w:rsidR="00002F24">
        <w:rPr>
          <w:rFonts w:ascii="Times New Roman" w:hAnsi="Times New Roman" w:cs="Times New Roman"/>
          <w:sz w:val="24"/>
          <w:szCs w:val="24"/>
        </w:rPr>
        <w:t xml:space="preserve">ka </w:t>
      </w:r>
      <w:r w:rsidRPr="008B2A1F">
        <w:rPr>
          <w:rFonts w:ascii="Times New Roman" w:hAnsi="Times New Roman" w:cs="Times New Roman"/>
          <w:sz w:val="24"/>
          <w:szCs w:val="24"/>
        </w:rPr>
        <w:t>kasutatud Euroopa Komisjoni juhendit 10 olulisima aspekti kohta innovatsiooni toetava hanke korraldamisel</w:t>
      </w:r>
      <w:r w:rsidRPr="008B2A1F">
        <w:rPr>
          <w:rStyle w:val="FootnoteReference"/>
          <w:rFonts w:ascii="Times New Roman" w:hAnsi="Times New Roman" w:cs="Times New Roman"/>
          <w:sz w:val="24"/>
          <w:szCs w:val="24"/>
        </w:rPr>
        <w:footnoteReference w:id="26"/>
      </w:r>
      <w:r w:rsidRPr="008B2A1F">
        <w:rPr>
          <w:rFonts w:ascii="Times New Roman" w:hAnsi="Times New Roman" w:cs="Times New Roman"/>
          <w:sz w:val="24"/>
          <w:szCs w:val="24"/>
        </w:rPr>
        <w:t xml:space="preserve">. Juhendis rõhutatakse hanget ettevalmistava faasi olulisust (projekti läbimõeldus ja hankija motivatsioon) ning </w:t>
      </w:r>
      <w:r w:rsidR="00FA6731" w:rsidRPr="008B2A1F">
        <w:rPr>
          <w:rFonts w:ascii="Times New Roman" w:hAnsi="Times New Roman" w:cs="Times New Roman"/>
          <w:sz w:val="24"/>
          <w:szCs w:val="24"/>
        </w:rPr>
        <w:t>turuanalüüs</w:t>
      </w:r>
      <w:r w:rsidR="00847431">
        <w:rPr>
          <w:rFonts w:ascii="Times New Roman" w:hAnsi="Times New Roman" w:cs="Times New Roman"/>
          <w:sz w:val="24"/>
          <w:szCs w:val="24"/>
        </w:rPr>
        <w:t>i</w:t>
      </w:r>
      <w:r w:rsidR="00FA6731" w:rsidRPr="008B2A1F">
        <w:rPr>
          <w:rFonts w:ascii="Times New Roman" w:hAnsi="Times New Roman" w:cs="Times New Roman"/>
          <w:sz w:val="24"/>
          <w:szCs w:val="24"/>
        </w:rPr>
        <w:t xml:space="preserve"> ja -</w:t>
      </w:r>
      <w:r w:rsidRPr="008B2A1F">
        <w:rPr>
          <w:rFonts w:ascii="Times New Roman" w:hAnsi="Times New Roman" w:cs="Times New Roman"/>
          <w:sz w:val="24"/>
          <w:szCs w:val="24"/>
        </w:rPr>
        <w:t>dialoog</w:t>
      </w:r>
      <w:r w:rsidR="00847431">
        <w:rPr>
          <w:rFonts w:ascii="Times New Roman" w:hAnsi="Times New Roman" w:cs="Times New Roman"/>
          <w:sz w:val="24"/>
          <w:szCs w:val="24"/>
        </w:rPr>
        <w:t>i</w:t>
      </w:r>
      <w:r w:rsidRPr="008B2A1F">
        <w:rPr>
          <w:rFonts w:ascii="Times New Roman" w:hAnsi="Times New Roman" w:cs="Times New Roman"/>
          <w:sz w:val="24"/>
          <w:szCs w:val="24"/>
        </w:rPr>
        <w:t xml:space="preserve"> eh</w:t>
      </w:r>
      <w:r w:rsidR="00DE052F">
        <w:rPr>
          <w:rFonts w:ascii="Times New Roman" w:hAnsi="Times New Roman" w:cs="Times New Roman"/>
          <w:sz w:val="24"/>
          <w:szCs w:val="24"/>
        </w:rPr>
        <w:t>k hankija interaktsiooni turu</w:t>
      </w:r>
      <w:r w:rsidR="00002F24">
        <w:rPr>
          <w:rFonts w:ascii="Times New Roman" w:hAnsi="Times New Roman" w:cs="Times New Roman"/>
          <w:sz w:val="24"/>
          <w:szCs w:val="24"/>
        </w:rPr>
        <w:t>ga</w:t>
      </w:r>
      <w:r w:rsidR="006141ED">
        <w:rPr>
          <w:rFonts w:ascii="Times New Roman" w:hAnsi="Times New Roman" w:cs="Times New Roman"/>
          <w:sz w:val="24"/>
          <w:szCs w:val="24"/>
        </w:rPr>
        <w:t xml:space="preserve"> ning ennekõike </w:t>
      </w:r>
      <w:r w:rsidRPr="008B2A1F">
        <w:rPr>
          <w:rFonts w:ascii="Times New Roman" w:hAnsi="Times New Roman" w:cs="Times New Roman"/>
          <w:sz w:val="24"/>
          <w:szCs w:val="24"/>
        </w:rPr>
        <w:t xml:space="preserve">potentsiaalse pakkujaga. </w:t>
      </w:r>
      <w:r w:rsidR="00DE052F">
        <w:rPr>
          <w:rFonts w:ascii="Times New Roman" w:hAnsi="Times New Roman" w:cs="Times New Roman"/>
          <w:sz w:val="24"/>
          <w:szCs w:val="24"/>
        </w:rPr>
        <w:t>Valikukriteeriumi</w:t>
      </w:r>
      <w:r w:rsidR="00002F24">
        <w:rPr>
          <w:rFonts w:ascii="Times New Roman" w:hAnsi="Times New Roman" w:cs="Times New Roman"/>
          <w:sz w:val="24"/>
          <w:szCs w:val="24"/>
        </w:rPr>
        <w:t>d</w:t>
      </w:r>
      <w:r w:rsidR="00DE052F">
        <w:rPr>
          <w:rFonts w:ascii="Times New Roman" w:hAnsi="Times New Roman" w:cs="Times New Roman"/>
          <w:sz w:val="24"/>
          <w:szCs w:val="24"/>
        </w:rPr>
        <w:t>est k</w:t>
      </w:r>
      <w:r w:rsidR="00FA6731" w:rsidRPr="008B2A1F">
        <w:rPr>
          <w:rFonts w:ascii="Times New Roman" w:hAnsi="Times New Roman" w:cs="Times New Roman"/>
          <w:sz w:val="24"/>
          <w:szCs w:val="24"/>
        </w:rPr>
        <w:t xml:space="preserve">aalukaim on </w:t>
      </w:r>
      <w:r w:rsidR="00DE052F">
        <w:rPr>
          <w:rFonts w:ascii="Times New Roman" w:hAnsi="Times New Roman" w:cs="Times New Roman"/>
          <w:sz w:val="24"/>
          <w:szCs w:val="24"/>
        </w:rPr>
        <w:t xml:space="preserve">kriteerium </w:t>
      </w:r>
      <w:r w:rsidR="00FA6731" w:rsidRPr="008B2A1F">
        <w:rPr>
          <w:rFonts w:ascii="Times New Roman" w:hAnsi="Times New Roman" w:cs="Times New Roman"/>
          <w:sz w:val="24"/>
          <w:szCs w:val="24"/>
        </w:rPr>
        <w:t>nr 1, kuna innovatsiooni toetava hanke õnnestumise tõenäosust suurendab hankija selgelt väljendatud motivatsioon hanke eesmärgiks oleva probleemi lahendamisel. Hankija motivatsiooni on võimalik hinnata projekti kvaliteedi ning projekti mõju hank</w:t>
      </w:r>
      <w:r w:rsidR="00847431">
        <w:rPr>
          <w:rFonts w:ascii="Times New Roman" w:hAnsi="Times New Roman" w:cs="Times New Roman"/>
          <w:sz w:val="24"/>
          <w:szCs w:val="24"/>
        </w:rPr>
        <w:t>i</w:t>
      </w:r>
      <w:r w:rsidR="00FA6731" w:rsidRPr="008B2A1F">
        <w:rPr>
          <w:rFonts w:ascii="Times New Roman" w:hAnsi="Times New Roman" w:cs="Times New Roman"/>
          <w:sz w:val="24"/>
          <w:szCs w:val="24"/>
        </w:rPr>
        <w:t>jale ja tema valdkonnale, kaudu.</w:t>
      </w:r>
      <w:r w:rsidR="001E1371">
        <w:rPr>
          <w:rFonts w:ascii="Times New Roman" w:hAnsi="Times New Roman" w:cs="Times New Roman"/>
          <w:sz w:val="24"/>
          <w:szCs w:val="24"/>
        </w:rPr>
        <w:t xml:space="preserve"> </w:t>
      </w:r>
      <w:r w:rsidR="00FA6731" w:rsidRPr="008B2A1F">
        <w:rPr>
          <w:rFonts w:ascii="Times New Roman" w:hAnsi="Times New Roman" w:cs="Times New Roman"/>
          <w:sz w:val="24"/>
          <w:szCs w:val="24"/>
        </w:rPr>
        <w:t>Kuna käesoleva määruse eelnõu eesmärk on nõudluspoole kaudu mõjutada pakkumispoolt ehk turgu, siis on projekti hindamisel oluline hinnata ka pakkumispoolt (valikukriteerium nr 2)</w:t>
      </w:r>
      <w:r w:rsidR="00906817" w:rsidRPr="008B2A1F">
        <w:rPr>
          <w:rFonts w:ascii="Times New Roman" w:hAnsi="Times New Roman" w:cs="Times New Roman"/>
          <w:sz w:val="24"/>
          <w:szCs w:val="24"/>
        </w:rPr>
        <w:t>, mis on osakaalult teine kaalukam kriteerium</w:t>
      </w:r>
      <w:r w:rsidR="00FA6731" w:rsidRPr="008B2A1F">
        <w:rPr>
          <w:rFonts w:ascii="Times New Roman" w:hAnsi="Times New Roman" w:cs="Times New Roman"/>
          <w:sz w:val="24"/>
          <w:szCs w:val="24"/>
        </w:rPr>
        <w:t xml:space="preserve">. </w:t>
      </w:r>
      <w:r w:rsidR="00906817" w:rsidRPr="008B2A1F">
        <w:rPr>
          <w:rFonts w:ascii="Times New Roman" w:hAnsi="Times New Roman" w:cs="Times New Roman"/>
          <w:sz w:val="24"/>
          <w:szCs w:val="24"/>
        </w:rPr>
        <w:t>Kokkuvõttes on innovatsiooni toetava hanke eesmärk mõjutada kõigi</w:t>
      </w:r>
      <w:r w:rsidR="00F423A8">
        <w:rPr>
          <w:rFonts w:ascii="Times New Roman" w:hAnsi="Times New Roman" w:cs="Times New Roman"/>
          <w:sz w:val="24"/>
          <w:szCs w:val="24"/>
        </w:rPr>
        <w:t xml:space="preserve"> asjakohaste</w:t>
      </w:r>
      <w:r w:rsidR="00906817" w:rsidRPr="008B2A1F">
        <w:rPr>
          <w:rFonts w:ascii="Times New Roman" w:hAnsi="Times New Roman" w:cs="Times New Roman"/>
          <w:sz w:val="24"/>
          <w:szCs w:val="24"/>
        </w:rPr>
        <w:t xml:space="preserve"> turuosaliste, </w:t>
      </w:r>
      <w:r w:rsidR="005377E2">
        <w:rPr>
          <w:rFonts w:ascii="Times New Roman" w:hAnsi="Times New Roman" w:cs="Times New Roman"/>
          <w:sz w:val="24"/>
          <w:szCs w:val="24"/>
        </w:rPr>
        <w:t xml:space="preserve">ennekõike hankija ja </w:t>
      </w:r>
      <w:r w:rsidR="00906817" w:rsidRPr="008B2A1F">
        <w:rPr>
          <w:rFonts w:ascii="Times New Roman" w:hAnsi="Times New Roman" w:cs="Times New Roman"/>
          <w:sz w:val="24"/>
          <w:szCs w:val="24"/>
        </w:rPr>
        <w:t>pakkuja käitumist</w:t>
      </w:r>
      <w:r w:rsidR="00847431">
        <w:rPr>
          <w:rFonts w:ascii="Times New Roman" w:hAnsi="Times New Roman" w:cs="Times New Roman"/>
          <w:sz w:val="24"/>
          <w:szCs w:val="24"/>
        </w:rPr>
        <w:t>,</w:t>
      </w:r>
      <w:r w:rsidR="00906817" w:rsidRPr="008B2A1F">
        <w:rPr>
          <w:rFonts w:ascii="Times New Roman" w:hAnsi="Times New Roman" w:cs="Times New Roman"/>
          <w:sz w:val="24"/>
          <w:szCs w:val="24"/>
        </w:rPr>
        <w:t xml:space="preserve"> ning luua neile võimalusi uudsete lahendus</w:t>
      </w:r>
      <w:r w:rsidR="00847431">
        <w:rPr>
          <w:rFonts w:ascii="Times New Roman" w:hAnsi="Times New Roman" w:cs="Times New Roman"/>
          <w:sz w:val="24"/>
          <w:szCs w:val="24"/>
        </w:rPr>
        <w:t>t</w:t>
      </w:r>
      <w:r w:rsidR="00906817" w:rsidRPr="008B2A1F">
        <w:rPr>
          <w:rFonts w:ascii="Times New Roman" w:hAnsi="Times New Roman" w:cs="Times New Roman"/>
          <w:sz w:val="24"/>
          <w:szCs w:val="24"/>
        </w:rPr>
        <w:t>e väljatöötamiseks. Seetõttu tuleb hinnata turupotentsiaali ning turutrend</w:t>
      </w:r>
      <w:r w:rsidR="00847431">
        <w:rPr>
          <w:rFonts w:ascii="Times New Roman" w:hAnsi="Times New Roman" w:cs="Times New Roman"/>
          <w:sz w:val="24"/>
          <w:szCs w:val="24"/>
        </w:rPr>
        <w:t xml:space="preserve">i. </w:t>
      </w:r>
    </w:p>
    <w:p w14:paraId="449E3CBB" w14:textId="77777777" w:rsidR="00FA6731" w:rsidRPr="008B2A1F" w:rsidRDefault="00FA6731" w:rsidP="00C81B7A">
      <w:pPr>
        <w:spacing w:after="0" w:line="240" w:lineRule="auto"/>
        <w:jc w:val="both"/>
        <w:rPr>
          <w:rFonts w:ascii="Times New Roman" w:hAnsi="Times New Roman" w:cs="Times New Roman"/>
          <w:sz w:val="24"/>
          <w:szCs w:val="24"/>
        </w:rPr>
      </w:pPr>
    </w:p>
    <w:p w14:paraId="2E040229" w14:textId="567CE050" w:rsidR="00C63C21" w:rsidRPr="008B2A1F" w:rsidRDefault="00C63C21"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 xml:space="preserve">Valikukriteeriumid: </w:t>
      </w:r>
    </w:p>
    <w:p w14:paraId="010A74FE" w14:textId="2B86960C" w:rsidR="00C63C21" w:rsidRPr="008B2A1F" w:rsidRDefault="00C63C21" w:rsidP="00463E18">
      <w:pPr>
        <w:pStyle w:val="ListParagraph"/>
        <w:numPr>
          <w:ilvl w:val="0"/>
          <w:numId w:val="20"/>
        </w:numPr>
        <w:spacing w:after="0" w:line="240" w:lineRule="auto"/>
        <w:ind w:left="284" w:hanging="284"/>
        <w:jc w:val="both"/>
        <w:rPr>
          <w:rFonts w:ascii="Times New Roman" w:hAnsi="Times New Roman" w:cs="Times New Roman"/>
          <w:sz w:val="24"/>
          <w:szCs w:val="24"/>
        </w:rPr>
      </w:pPr>
      <w:r w:rsidRPr="008B2A1F">
        <w:rPr>
          <w:rFonts w:ascii="Times New Roman" w:hAnsi="Times New Roman" w:cs="Times New Roman"/>
          <w:sz w:val="24"/>
          <w:szCs w:val="24"/>
        </w:rPr>
        <w:t xml:space="preserve">projekti põhjendatus ning mõju hankijale (40% koondhindest) – hinnatakse projekti panust meetme </w:t>
      </w:r>
      <w:r w:rsidR="009024F3" w:rsidRPr="008B2A1F">
        <w:rPr>
          <w:rFonts w:ascii="Times New Roman" w:hAnsi="Times New Roman" w:cs="Times New Roman"/>
          <w:sz w:val="24"/>
          <w:szCs w:val="24"/>
        </w:rPr>
        <w:t xml:space="preserve">nende </w:t>
      </w:r>
      <w:r w:rsidRPr="008B2A1F">
        <w:rPr>
          <w:rFonts w:ascii="Times New Roman" w:hAnsi="Times New Roman" w:cs="Times New Roman"/>
          <w:sz w:val="24"/>
          <w:szCs w:val="24"/>
        </w:rPr>
        <w:t>eesmärkide täitmisse, mis keskenduvad hankijale</w:t>
      </w:r>
      <w:r w:rsidR="009024F3" w:rsidRPr="008B2A1F">
        <w:rPr>
          <w:rFonts w:ascii="Times New Roman" w:hAnsi="Times New Roman" w:cs="Times New Roman"/>
          <w:sz w:val="24"/>
          <w:szCs w:val="24"/>
        </w:rPr>
        <w:t xml:space="preserve"> ja tema võimekuse arendamisele ehk targema tellija tekitamisele</w:t>
      </w:r>
      <w:r w:rsidRPr="008B2A1F">
        <w:rPr>
          <w:rFonts w:ascii="Times New Roman" w:hAnsi="Times New Roman" w:cs="Times New Roman"/>
          <w:sz w:val="24"/>
          <w:szCs w:val="24"/>
        </w:rPr>
        <w:t xml:space="preserve">. </w:t>
      </w:r>
      <w:r w:rsidR="009024F3" w:rsidRPr="008B2A1F">
        <w:rPr>
          <w:rFonts w:ascii="Times New Roman" w:hAnsi="Times New Roman" w:cs="Times New Roman"/>
          <w:sz w:val="24"/>
          <w:szCs w:val="24"/>
        </w:rPr>
        <w:t xml:space="preserve">Hinnatakse projekti eesmärgipüstituse põhjendatust, sealjuures innovatsiooni toetava hanke korraldamise vajadust ja selle asjakohasust seatud probleemi lahendamiseks; projekti ülesehituse loogikat, tegevuse vastavust planeeritud eesmärgile ja ajakava realistlikkust. </w:t>
      </w:r>
      <w:r w:rsidR="00D54D1A">
        <w:rPr>
          <w:rFonts w:ascii="Times New Roman" w:hAnsi="Times New Roman" w:cs="Times New Roman"/>
          <w:sz w:val="24"/>
          <w:szCs w:val="24"/>
        </w:rPr>
        <w:t>Aluse</w:t>
      </w:r>
      <w:r w:rsidR="00D54D1A" w:rsidRPr="008B2A1F">
        <w:rPr>
          <w:rFonts w:ascii="Times New Roman" w:hAnsi="Times New Roman" w:cs="Times New Roman"/>
          <w:sz w:val="24"/>
          <w:szCs w:val="24"/>
        </w:rPr>
        <w:t xml:space="preserve"> </w:t>
      </w:r>
      <w:r w:rsidR="009024F3" w:rsidRPr="008B2A1F">
        <w:rPr>
          <w:rFonts w:ascii="Times New Roman" w:hAnsi="Times New Roman" w:cs="Times New Roman"/>
          <w:sz w:val="24"/>
          <w:szCs w:val="24"/>
        </w:rPr>
        <w:t>projekti põhjendusse annab ka turuanalüüs (nt hangitava tegevuse, hanke etappide</w:t>
      </w:r>
      <w:r w:rsidR="00D54D1A">
        <w:rPr>
          <w:rFonts w:ascii="Times New Roman" w:hAnsi="Times New Roman" w:cs="Times New Roman"/>
          <w:sz w:val="24"/>
          <w:szCs w:val="24"/>
        </w:rPr>
        <w:t xml:space="preserve"> ja</w:t>
      </w:r>
      <w:r w:rsidR="009024F3" w:rsidRPr="008B2A1F">
        <w:rPr>
          <w:rFonts w:ascii="Times New Roman" w:hAnsi="Times New Roman" w:cs="Times New Roman"/>
          <w:sz w:val="24"/>
          <w:szCs w:val="24"/>
        </w:rPr>
        <w:t xml:space="preserve"> hankeviisi planeerimisel), mis tähendab, et antud kriteeriumi all hinnatakse ka </w:t>
      </w:r>
      <w:r w:rsidR="0036596E">
        <w:rPr>
          <w:rFonts w:ascii="Times New Roman" w:hAnsi="Times New Roman" w:cs="Times New Roman"/>
          <w:sz w:val="24"/>
          <w:szCs w:val="24"/>
        </w:rPr>
        <w:t xml:space="preserve">kaudselt </w:t>
      </w:r>
      <w:r w:rsidR="009024F3" w:rsidRPr="008B2A1F">
        <w:rPr>
          <w:rFonts w:ascii="Times New Roman" w:hAnsi="Times New Roman" w:cs="Times New Roman"/>
          <w:sz w:val="24"/>
          <w:szCs w:val="24"/>
        </w:rPr>
        <w:t>hankija turuteadlikkust. Lisaks h</w:t>
      </w:r>
      <w:r w:rsidRPr="008B2A1F">
        <w:rPr>
          <w:rFonts w:ascii="Times New Roman" w:hAnsi="Times New Roman" w:cs="Times New Roman"/>
          <w:sz w:val="24"/>
          <w:szCs w:val="24"/>
        </w:rPr>
        <w:t xml:space="preserve">innatakse projekti kasutegurit hankija jaoks ning </w:t>
      </w:r>
      <w:r w:rsidR="00D54D1A">
        <w:rPr>
          <w:rFonts w:ascii="Times New Roman" w:hAnsi="Times New Roman" w:cs="Times New Roman"/>
          <w:sz w:val="24"/>
          <w:szCs w:val="24"/>
        </w:rPr>
        <w:t xml:space="preserve">laiemat </w:t>
      </w:r>
      <w:r w:rsidRPr="008B2A1F">
        <w:rPr>
          <w:rFonts w:ascii="Times New Roman" w:hAnsi="Times New Roman" w:cs="Times New Roman"/>
          <w:sz w:val="24"/>
          <w:szCs w:val="24"/>
        </w:rPr>
        <w:t>projekti mõ</w:t>
      </w:r>
      <w:r w:rsidR="009024F3" w:rsidRPr="008B2A1F">
        <w:rPr>
          <w:rFonts w:ascii="Times New Roman" w:hAnsi="Times New Roman" w:cs="Times New Roman"/>
          <w:sz w:val="24"/>
          <w:szCs w:val="24"/>
        </w:rPr>
        <w:t>ju hankija valdkonnale. Esimesel juhul</w:t>
      </w:r>
      <w:r w:rsidRPr="008B2A1F">
        <w:rPr>
          <w:rFonts w:ascii="Times New Roman" w:hAnsi="Times New Roman" w:cs="Times New Roman"/>
          <w:sz w:val="24"/>
          <w:szCs w:val="24"/>
        </w:rPr>
        <w:t xml:space="preserve"> </w:t>
      </w:r>
      <w:r w:rsidR="009024F3" w:rsidRPr="008B2A1F">
        <w:rPr>
          <w:rFonts w:ascii="Times New Roman" w:hAnsi="Times New Roman" w:cs="Times New Roman"/>
          <w:sz w:val="24"/>
          <w:szCs w:val="24"/>
        </w:rPr>
        <w:t>peab olema välja toodud, milles seisneb innovaatilise lahenduse eelis nn tavalahenduse ees (ressursside kokkuhoid, suurem kasutajamugavus lõppkasutaja jaoks vms). Teisel</w:t>
      </w:r>
      <w:r w:rsidRPr="008B2A1F">
        <w:rPr>
          <w:rFonts w:ascii="Times New Roman" w:hAnsi="Times New Roman" w:cs="Times New Roman"/>
          <w:sz w:val="24"/>
          <w:szCs w:val="24"/>
        </w:rPr>
        <w:t xml:space="preserve"> juhul on oluline selgitus, kas ja kuivõrd lahendatakse hankega probleemi, mill</w:t>
      </w:r>
      <w:r w:rsidR="009024F3" w:rsidRPr="008B2A1F">
        <w:rPr>
          <w:rFonts w:ascii="Times New Roman" w:hAnsi="Times New Roman" w:cs="Times New Roman"/>
          <w:sz w:val="24"/>
          <w:szCs w:val="24"/>
        </w:rPr>
        <w:t>e</w:t>
      </w:r>
      <w:r w:rsidRPr="008B2A1F">
        <w:rPr>
          <w:rFonts w:ascii="Times New Roman" w:hAnsi="Times New Roman" w:cs="Times New Roman"/>
          <w:sz w:val="24"/>
          <w:szCs w:val="24"/>
        </w:rPr>
        <w:t>l on laiem ühiskondlik mõju</w:t>
      </w:r>
      <w:r w:rsidR="00E85C61">
        <w:rPr>
          <w:rFonts w:ascii="Times New Roman" w:hAnsi="Times New Roman" w:cs="Times New Roman"/>
          <w:sz w:val="24"/>
          <w:szCs w:val="24"/>
        </w:rPr>
        <w:t>;</w:t>
      </w:r>
    </w:p>
    <w:p w14:paraId="0936D4DF" w14:textId="4BB6DF2C" w:rsidR="00C63C21" w:rsidRPr="008B2A1F" w:rsidRDefault="00B80DD7" w:rsidP="00463E18">
      <w:pPr>
        <w:pStyle w:val="ListParagraph"/>
        <w:numPr>
          <w:ilvl w:val="0"/>
          <w:numId w:val="20"/>
        </w:numPr>
        <w:spacing w:after="0" w:line="240" w:lineRule="auto"/>
        <w:ind w:left="284" w:hanging="284"/>
        <w:jc w:val="both"/>
        <w:rPr>
          <w:rFonts w:ascii="Times New Roman" w:hAnsi="Times New Roman" w:cs="Times New Roman"/>
          <w:sz w:val="24"/>
          <w:szCs w:val="24"/>
        </w:rPr>
      </w:pPr>
      <w:r w:rsidRPr="008B2A1F">
        <w:rPr>
          <w:rFonts w:ascii="Times New Roman" w:hAnsi="Times New Roman" w:cs="Times New Roman"/>
          <w:sz w:val="24"/>
          <w:szCs w:val="24"/>
        </w:rPr>
        <w:t>projekti mõju turule (30</w:t>
      </w:r>
      <w:r w:rsidR="00C63C21" w:rsidRPr="008B2A1F">
        <w:rPr>
          <w:rFonts w:ascii="Times New Roman" w:hAnsi="Times New Roman" w:cs="Times New Roman"/>
          <w:sz w:val="24"/>
          <w:szCs w:val="24"/>
        </w:rPr>
        <w:t xml:space="preserve">% koondhindest) – hinnatakse projekti mõju meetme </w:t>
      </w:r>
      <w:r w:rsidR="0062305A" w:rsidRPr="008B2A1F">
        <w:rPr>
          <w:rFonts w:ascii="Times New Roman" w:hAnsi="Times New Roman" w:cs="Times New Roman"/>
          <w:sz w:val="24"/>
          <w:szCs w:val="24"/>
        </w:rPr>
        <w:t xml:space="preserve">nende </w:t>
      </w:r>
      <w:r w:rsidR="00C63C21" w:rsidRPr="008B2A1F">
        <w:rPr>
          <w:rFonts w:ascii="Times New Roman" w:hAnsi="Times New Roman" w:cs="Times New Roman"/>
          <w:sz w:val="24"/>
          <w:szCs w:val="24"/>
        </w:rPr>
        <w:t>eesmärkide täitmisse, mis keskenduvad ettevõtjale</w:t>
      </w:r>
      <w:r w:rsidR="00BA7C1A">
        <w:rPr>
          <w:rFonts w:ascii="Times New Roman" w:hAnsi="Times New Roman" w:cs="Times New Roman"/>
          <w:sz w:val="24"/>
          <w:szCs w:val="24"/>
        </w:rPr>
        <w:t xml:space="preserve"> ja </w:t>
      </w:r>
      <w:r w:rsidR="00C63C21" w:rsidRPr="008B2A1F">
        <w:rPr>
          <w:rFonts w:ascii="Times New Roman" w:hAnsi="Times New Roman" w:cs="Times New Roman"/>
          <w:sz w:val="24"/>
          <w:szCs w:val="24"/>
        </w:rPr>
        <w:t xml:space="preserve">turule. </w:t>
      </w:r>
      <w:r w:rsidR="0036596E">
        <w:rPr>
          <w:rFonts w:ascii="Times New Roman" w:hAnsi="Times New Roman" w:cs="Times New Roman"/>
          <w:sz w:val="24"/>
          <w:szCs w:val="24"/>
        </w:rPr>
        <w:t>Hinnatavas</w:t>
      </w:r>
      <w:r w:rsidR="00447196" w:rsidRPr="008B2A1F">
        <w:rPr>
          <w:rFonts w:ascii="Times New Roman" w:hAnsi="Times New Roman" w:cs="Times New Roman"/>
          <w:sz w:val="24"/>
          <w:szCs w:val="24"/>
        </w:rPr>
        <w:t xml:space="preserve"> projektis tuleb taotlejal turuanalüüsi põhjal selgitada, </w:t>
      </w:r>
      <w:r w:rsidR="00C634E1" w:rsidRPr="008B2A1F">
        <w:rPr>
          <w:rFonts w:ascii="Times New Roman" w:hAnsi="Times New Roman" w:cs="Times New Roman"/>
          <w:sz w:val="24"/>
          <w:szCs w:val="24"/>
        </w:rPr>
        <w:t xml:space="preserve">kas ja </w:t>
      </w:r>
      <w:r w:rsidR="00447196" w:rsidRPr="008B2A1F">
        <w:rPr>
          <w:rFonts w:ascii="Times New Roman" w:hAnsi="Times New Roman" w:cs="Times New Roman"/>
          <w:sz w:val="24"/>
          <w:szCs w:val="24"/>
        </w:rPr>
        <w:t>milline on turu</w:t>
      </w:r>
      <w:r w:rsidR="00334CF6" w:rsidRPr="008B2A1F">
        <w:rPr>
          <w:rFonts w:ascii="Times New Roman" w:hAnsi="Times New Roman" w:cs="Times New Roman"/>
          <w:sz w:val="24"/>
          <w:szCs w:val="24"/>
        </w:rPr>
        <w:t xml:space="preserve"> võimekus ja valmisolek</w:t>
      </w:r>
      <w:r w:rsidR="00C63C21" w:rsidRPr="008B2A1F">
        <w:rPr>
          <w:rFonts w:ascii="Times New Roman" w:hAnsi="Times New Roman" w:cs="Times New Roman"/>
          <w:sz w:val="24"/>
          <w:szCs w:val="24"/>
        </w:rPr>
        <w:t xml:space="preserve"> </w:t>
      </w:r>
      <w:r w:rsidR="0062305A" w:rsidRPr="008B2A1F">
        <w:rPr>
          <w:rFonts w:ascii="Times New Roman" w:hAnsi="Times New Roman" w:cs="Times New Roman"/>
          <w:sz w:val="24"/>
          <w:szCs w:val="24"/>
        </w:rPr>
        <w:t>hankijale vajalikku lahendust</w:t>
      </w:r>
      <w:r w:rsidR="00C63C21" w:rsidRPr="008B2A1F">
        <w:rPr>
          <w:rFonts w:ascii="Times New Roman" w:hAnsi="Times New Roman" w:cs="Times New Roman"/>
          <w:sz w:val="24"/>
          <w:szCs w:val="24"/>
        </w:rPr>
        <w:t xml:space="preserve"> pakkuda</w:t>
      </w:r>
      <w:r w:rsidR="005377E2">
        <w:rPr>
          <w:rFonts w:ascii="Times New Roman" w:hAnsi="Times New Roman" w:cs="Times New Roman"/>
          <w:sz w:val="24"/>
          <w:szCs w:val="24"/>
        </w:rPr>
        <w:t xml:space="preserve">. Turu võimekusest ja valmisolekust sõltub näiteks, kas hankijal tuleb tellida TA tegevusi, kui jah, siis millised ning millistel tingimustel, millises mahus jne. Hankijal tuleb turuanalüüsi käigus </w:t>
      </w:r>
      <w:r w:rsidR="00C634E1" w:rsidRPr="008B2A1F">
        <w:rPr>
          <w:rFonts w:ascii="Times New Roman" w:hAnsi="Times New Roman" w:cs="Times New Roman"/>
          <w:sz w:val="24"/>
          <w:szCs w:val="24"/>
        </w:rPr>
        <w:t>tuvastada potentsiaal</w:t>
      </w:r>
      <w:r w:rsidR="004B5983">
        <w:rPr>
          <w:rFonts w:ascii="Times New Roman" w:hAnsi="Times New Roman" w:cs="Times New Roman"/>
          <w:sz w:val="24"/>
          <w:szCs w:val="24"/>
        </w:rPr>
        <w:t>sed</w:t>
      </w:r>
      <w:r w:rsidR="00C634E1" w:rsidRPr="008B2A1F">
        <w:rPr>
          <w:rFonts w:ascii="Times New Roman" w:hAnsi="Times New Roman" w:cs="Times New Roman"/>
          <w:sz w:val="24"/>
          <w:szCs w:val="24"/>
        </w:rPr>
        <w:t xml:space="preserve"> pakkuja</w:t>
      </w:r>
      <w:r w:rsidR="004B5983">
        <w:rPr>
          <w:rFonts w:ascii="Times New Roman" w:hAnsi="Times New Roman" w:cs="Times New Roman"/>
          <w:sz w:val="24"/>
          <w:szCs w:val="24"/>
        </w:rPr>
        <w:t>d</w:t>
      </w:r>
      <w:r w:rsidR="00334CF6" w:rsidRPr="008B2A1F">
        <w:rPr>
          <w:rFonts w:ascii="Times New Roman" w:hAnsi="Times New Roman" w:cs="Times New Roman"/>
          <w:sz w:val="24"/>
          <w:szCs w:val="24"/>
        </w:rPr>
        <w:t>. Lisaks hinnatakse, kuivõrd on selgitatud valdkondlikk</w:t>
      </w:r>
      <w:r w:rsidR="00A56A7A">
        <w:rPr>
          <w:rFonts w:ascii="Times New Roman" w:hAnsi="Times New Roman" w:cs="Times New Roman"/>
          <w:sz w:val="24"/>
          <w:szCs w:val="24"/>
        </w:rPr>
        <w:t>u</w:t>
      </w:r>
      <w:r w:rsidR="00334CF6" w:rsidRPr="008B2A1F">
        <w:rPr>
          <w:rFonts w:ascii="Times New Roman" w:hAnsi="Times New Roman" w:cs="Times New Roman"/>
          <w:sz w:val="24"/>
          <w:szCs w:val="24"/>
        </w:rPr>
        <w:t xml:space="preserve"> turutrend</w:t>
      </w:r>
      <w:r w:rsidR="00A56A7A">
        <w:rPr>
          <w:rFonts w:ascii="Times New Roman" w:hAnsi="Times New Roman" w:cs="Times New Roman"/>
          <w:sz w:val="24"/>
          <w:szCs w:val="24"/>
        </w:rPr>
        <w:t>i</w:t>
      </w:r>
      <w:r w:rsidR="00334CF6" w:rsidRPr="008B2A1F">
        <w:rPr>
          <w:rFonts w:ascii="Times New Roman" w:hAnsi="Times New Roman" w:cs="Times New Roman"/>
          <w:sz w:val="24"/>
          <w:szCs w:val="24"/>
        </w:rPr>
        <w:t xml:space="preserve"> ning hanke aluseks oleva probleemi </w:t>
      </w:r>
      <w:r w:rsidR="00A56A7A">
        <w:rPr>
          <w:rFonts w:ascii="Times New Roman" w:hAnsi="Times New Roman" w:cs="Times New Roman"/>
          <w:sz w:val="24"/>
          <w:szCs w:val="24"/>
        </w:rPr>
        <w:t>päevakajalisust</w:t>
      </w:r>
      <w:r w:rsidR="00E32C58" w:rsidRPr="008B2A1F">
        <w:rPr>
          <w:rFonts w:ascii="Times New Roman" w:hAnsi="Times New Roman" w:cs="Times New Roman"/>
          <w:sz w:val="24"/>
          <w:szCs w:val="24"/>
        </w:rPr>
        <w:t xml:space="preserve">, mis annab aluse hinnata </w:t>
      </w:r>
      <w:r w:rsidR="00751C77" w:rsidRPr="008B2A1F">
        <w:rPr>
          <w:rFonts w:ascii="Times New Roman" w:hAnsi="Times New Roman" w:cs="Times New Roman"/>
          <w:sz w:val="24"/>
          <w:szCs w:val="24"/>
        </w:rPr>
        <w:t>probleemi turupotentsiaali uu</w:t>
      </w:r>
      <w:r w:rsidR="00283C66">
        <w:rPr>
          <w:rFonts w:ascii="Times New Roman" w:hAnsi="Times New Roman" w:cs="Times New Roman"/>
          <w:sz w:val="24"/>
          <w:szCs w:val="24"/>
        </w:rPr>
        <w:t>t</w:t>
      </w:r>
      <w:r w:rsidR="00751C77" w:rsidRPr="008B2A1F">
        <w:rPr>
          <w:rFonts w:ascii="Times New Roman" w:hAnsi="Times New Roman" w:cs="Times New Roman"/>
          <w:sz w:val="24"/>
          <w:szCs w:val="24"/>
        </w:rPr>
        <w:t>e klien</w:t>
      </w:r>
      <w:r w:rsidR="00A56A7A">
        <w:rPr>
          <w:rFonts w:ascii="Times New Roman" w:hAnsi="Times New Roman" w:cs="Times New Roman"/>
          <w:sz w:val="24"/>
          <w:szCs w:val="24"/>
        </w:rPr>
        <w:t>di</w:t>
      </w:r>
      <w:r w:rsidR="00751C77" w:rsidRPr="008B2A1F">
        <w:rPr>
          <w:rFonts w:ascii="Times New Roman" w:hAnsi="Times New Roman" w:cs="Times New Roman"/>
          <w:sz w:val="24"/>
          <w:szCs w:val="24"/>
        </w:rPr>
        <w:t xml:space="preserve"> leidmisel</w:t>
      </w:r>
      <w:r w:rsidR="00C63C21" w:rsidRPr="008B2A1F">
        <w:rPr>
          <w:rFonts w:ascii="Times New Roman" w:hAnsi="Times New Roman" w:cs="Times New Roman"/>
          <w:sz w:val="24"/>
          <w:szCs w:val="24"/>
        </w:rPr>
        <w:t>;</w:t>
      </w:r>
    </w:p>
    <w:p w14:paraId="77184D54" w14:textId="15562FE0" w:rsidR="00C63C21" w:rsidRPr="008B2A1F" w:rsidRDefault="00C63C21" w:rsidP="00463E18">
      <w:pPr>
        <w:pStyle w:val="ListParagraph"/>
        <w:numPr>
          <w:ilvl w:val="0"/>
          <w:numId w:val="20"/>
        </w:numPr>
        <w:spacing w:after="0" w:line="240" w:lineRule="auto"/>
        <w:ind w:left="284" w:hanging="284"/>
        <w:jc w:val="both"/>
        <w:rPr>
          <w:rFonts w:ascii="Times New Roman" w:hAnsi="Times New Roman" w:cs="Times New Roman"/>
          <w:sz w:val="24"/>
          <w:szCs w:val="24"/>
        </w:rPr>
      </w:pPr>
      <w:r w:rsidRPr="008B2A1F">
        <w:rPr>
          <w:rFonts w:ascii="Times New Roman" w:hAnsi="Times New Roman" w:cs="Times New Roman"/>
          <w:sz w:val="24"/>
          <w:szCs w:val="24"/>
        </w:rPr>
        <w:t>projekti eelarve (10% koondhindest)</w:t>
      </w:r>
      <w:r w:rsidR="00F079C3" w:rsidRPr="008B2A1F">
        <w:rPr>
          <w:rFonts w:ascii="Times New Roman" w:hAnsi="Times New Roman" w:cs="Times New Roman"/>
          <w:sz w:val="24"/>
          <w:szCs w:val="24"/>
        </w:rPr>
        <w:t xml:space="preserve"> – hinnatakse nii planeeritud tegevus</w:t>
      </w:r>
      <w:r w:rsidR="0068375F">
        <w:rPr>
          <w:rFonts w:ascii="Times New Roman" w:hAnsi="Times New Roman" w:cs="Times New Roman"/>
          <w:sz w:val="24"/>
          <w:szCs w:val="24"/>
        </w:rPr>
        <w:t>t</w:t>
      </w:r>
      <w:r w:rsidR="00F079C3" w:rsidRPr="008B2A1F">
        <w:rPr>
          <w:rFonts w:ascii="Times New Roman" w:hAnsi="Times New Roman" w:cs="Times New Roman"/>
          <w:sz w:val="24"/>
          <w:szCs w:val="24"/>
        </w:rPr>
        <w:t xml:space="preserve">e kuluefektiivsust eesmärgi saavutamiseks </w:t>
      </w:r>
      <w:r w:rsidR="001B4598" w:rsidRPr="008B2A1F">
        <w:rPr>
          <w:rFonts w:ascii="Times New Roman" w:hAnsi="Times New Roman" w:cs="Times New Roman"/>
          <w:sz w:val="24"/>
          <w:szCs w:val="24"/>
        </w:rPr>
        <w:t>kui ka</w:t>
      </w:r>
      <w:r w:rsidR="00F079C3" w:rsidRPr="008B2A1F">
        <w:rPr>
          <w:rFonts w:ascii="Times New Roman" w:hAnsi="Times New Roman" w:cs="Times New Roman"/>
          <w:sz w:val="24"/>
          <w:szCs w:val="24"/>
        </w:rPr>
        <w:t xml:space="preserve"> eelarve üldist </w:t>
      </w:r>
      <w:r w:rsidR="00A11866">
        <w:rPr>
          <w:rFonts w:ascii="Times New Roman" w:hAnsi="Times New Roman" w:cs="Times New Roman"/>
          <w:sz w:val="24"/>
          <w:szCs w:val="24"/>
        </w:rPr>
        <w:t>realistlikkust ja mõistlikkust;</w:t>
      </w:r>
    </w:p>
    <w:p w14:paraId="31A62939" w14:textId="5B315BA1" w:rsidR="00AA168B" w:rsidRPr="008B2A1F" w:rsidRDefault="00C63C21" w:rsidP="00463E18">
      <w:pPr>
        <w:pStyle w:val="ListParagraph"/>
        <w:numPr>
          <w:ilvl w:val="0"/>
          <w:numId w:val="20"/>
        </w:numPr>
        <w:spacing w:after="0" w:line="240" w:lineRule="auto"/>
        <w:ind w:left="284" w:hanging="284"/>
        <w:jc w:val="both"/>
        <w:rPr>
          <w:rFonts w:ascii="Times New Roman" w:hAnsi="Times New Roman" w:cs="Times New Roman"/>
          <w:sz w:val="24"/>
          <w:szCs w:val="24"/>
        </w:rPr>
      </w:pPr>
      <w:r w:rsidRPr="008B2A1F">
        <w:rPr>
          <w:rFonts w:ascii="Times New Roman" w:hAnsi="Times New Roman" w:cs="Times New Roman"/>
          <w:sz w:val="24"/>
          <w:szCs w:val="24"/>
        </w:rPr>
        <w:lastRenderedPageBreak/>
        <w:t xml:space="preserve">taotleja võimekus projekti </w:t>
      </w:r>
      <w:r w:rsidR="00A76B0D">
        <w:rPr>
          <w:rFonts w:ascii="Times New Roman" w:hAnsi="Times New Roman" w:cs="Times New Roman"/>
          <w:sz w:val="24"/>
          <w:szCs w:val="24"/>
        </w:rPr>
        <w:t>täita</w:t>
      </w:r>
      <w:r w:rsidRPr="008B2A1F">
        <w:rPr>
          <w:rFonts w:ascii="Times New Roman" w:hAnsi="Times New Roman" w:cs="Times New Roman"/>
          <w:sz w:val="24"/>
          <w:szCs w:val="24"/>
        </w:rPr>
        <w:t xml:space="preserve"> (2</w:t>
      </w:r>
      <w:r w:rsidR="00B80DD7" w:rsidRPr="008B2A1F">
        <w:rPr>
          <w:rFonts w:ascii="Times New Roman" w:hAnsi="Times New Roman" w:cs="Times New Roman"/>
          <w:sz w:val="24"/>
          <w:szCs w:val="24"/>
        </w:rPr>
        <w:t>0</w:t>
      </w:r>
      <w:r w:rsidRPr="008B2A1F">
        <w:rPr>
          <w:rFonts w:ascii="Times New Roman" w:hAnsi="Times New Roman" w:cs="Times New Roman"/>
          <w:sz w:val="24"/>
          <w:szCs w:val="24"/>
        </w:rPr>
        <w:t>% koondhindest)</w:t>
      </w:r>
      <w:r w:rsidR="00AA0214" w:rsidRPr="008B2A1F">
        <w:rPr>
          <w:rFonts w:ascii="Times New Roman" w:hAnsi="Times New Roman" w:cs="Times New Roman"/>
          <w:sz w:val="24"/>
          <w:szCs w:val="24"/>
        </w:rPr>
        <w:t xml:space="preserve"> – hinnatakse </w:t>
      </w:r>
      <w:r w:rsidRPr="008B2A1F">
        <w:rPr>
          <w:rFonts w:ascii="Times New Roman" w:hAnsi="Times New Roman" w:cs="Times New Roman"/>
          <w:sz w:val="24"/>
          <w:szCs w:val="24"/>
        </w:rPr>
        <w:t>taotleja</w:t>
      </w:r>
      <w:r w:rsidR="00AA0214" w:rsidRPr="008B2A1F">
        <w:rPr>
          <w:rFonts w:ascii="Times New Roman" w:hAnsi="Times New Roman" w:cs="Times New Roman"/>
          <w:sz w:val="24"/>
          <w:szCs w:val="24"/>
        </w:rPr>
        <w:t xml:space="preserve"> </w:t>
      </w:r>
      <w:r w:rsidRPr="008B2A1F">
        <w:rPr>
          <w:rFonts w:ascii="Times New Roman" w:hAnsi="Times New Roman" w:cs="Times New Roman"/>
          <w:sz w:val="24"/>
          <w:szCs w:val="24"/>
        </w:rPr>
        <w:t>oskus</w:t>
      </w:r>
      <w:r w:rsidR="00A56A7A">
        <w:rPr>
          <w:rFonts w:ascii="Times New Roman" w:hAnsi="Times New Roman" w:cs="Times New Roman"/>
          <w:sz w:val="24"/>
          <w:szCs w:val="24"/>
        </w:rPr>
        <w:t>t</w:t>
      </w:r>
      <w:r w:rsidRPr="008B2A1F">
        <w:rPr>
          <w:rFonts w:ascii="Times New Roman" w:hAnsi="Times New Roman" w:cs="Times New Roman"/>
          <w:sz w:val="24"/>
          <w:szCs w:val="24"/>
        </w:rPr>
        <w:t xml:space="preserve"> ja pädevus</w:t>
      </w:r>
      <w:r w:rsidR="0051537E">
        <w:rPr>
          <w:rFonts w:ascii="Times New Roman" w:hAnsi="Times New Roman" w:cs="Times New Roman"/>
          <w:sz w:val="24"/>
          <w:szCs w:val="24"/>
        </w:rPr>
        <w:t>t</w:t>
      </w:r>
      <w:r w:rsidR="00AA0214" w:rsidRPr="008B2A1F">
        <w:rPr>
          <w:rFonts w:ascii="Times New Roman" w:hAnsi="Times New Roman" w:cs="Times New Roman"/>
          <w:sz w:val="24"/>
          <w:szCs w:val="24"/>
        </w:rPr>
        <w:t>, mis on vajalikud projekti elluviimiseks. Lisaks hinnatakse riskijuhtimise võimekust.</w:t>
      </w:r>
      <w:r w:rsidR="002C3953">
        <w:rPr>
          <w:rFonts w:ascii="Times New Roman" w:hAnsi="Times New Roman" w:cs="Times New Roman"/>
          <w:sz w:val="24"/>
          <w:szCs w:val="24"/>
        </w:rPr>
        <w:t xml:space="preserve"> Taotleja pädevuse hindamisel on üks allikas projektiga seotud personali elulookirjeldused. </w:t>
      </w:r>
    </w:p>
    <w:p w14:paraId="7034684B" w14:textId="77777777" w:rsidR="00AC0F67" w:rsidRPr="008B2A1F" w:rsidRDefault="00AC0F67" w:rsidP="00C81B7A">
      <w:pPr>
        <w:spacing w:after="0" w:line="240" w:lineRule="auto"/>
        <w:jc w:val="both"/>
        <w:rPr>
          <w:rFonts w:ascii="Times New Roman" w:hAnsi="Times New Roman" w:cs="Times New Roman"/>
          <w:sz w:val="24"/>
          <w:szCs w:val="24"/>
        </w:rPr>
      </w:pPr>
    </w:p>
    <w:p w14:paraId="3B33C3D6" w14:textId="26C497CF" w:rsidR="006726B6" w:rsidRPr="008B2A1F" w:rsidRDefault="006726B6"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Seirekomisjoni üldine valikukriteerium 1 (projekti mõju meetme eesmärkide saavutamisse) sisaldub käesoleva määruse eelnõu valikukriteeriumi</w:t>
      </w:r>
      <w:r w:rsidR="00F15344">
        <w:rPr>
          <w:rFonts w:ascii="Times New Roman" w:hAnsi="Times New Roman" w:cs="Times New Roman"/>
          <w:sz w:val="24"/>
          <w:szCs w:val="24"/>
        </w:rPr>
        <w:t>des 1 ja 2. Kuna meetme eesmärk on kaheosaline</w:t>
      </w:r>
      <w:r w:rsidRPr="008B2A1F">
        <w:rPr>
          <w:rFonts w:ascii="Times New Roman" w:hAnsi="Times New Roman" w:cs="Times New Roman"/>
          <w:sz w:val="24"/>
          <w:szCs w:val="24"/>
        </w:rPr>
        <w:t xml:space="preserve">, nagu eespool selgitatud, siis on vajalik hinnata projekti panustamist eraldi </w:t>
      </w:r>
      <w:r w:rsidR="00F15344">
        <w:rPr>
          <w:rFonts w:ascii="Times New Roman" w:hAnsi="Times New Roman" w:cs="Times New Roman"/>
          <w:sz w:val="24"/>
          <w:szCs w:val="24"/>
        </w:rPr>
        <w:t>nõudluse (hankija)</w:t>
      </w:r>
      <w:r w:rsidRPr="008B2A1F">
        <w:rPr>
          <w:rFonts w:ascii="Times New Roman" w:hAnsi="Times New Roman" w:cs="Times New Roman"/>
          <w:sz w:val="24"/>
          <w:szCs w:val="24"/>
        </w:rPr>
        <w:t xml:space="preserve"> ja pakkumis</w:t>
      </w:r>
      <w:r w:rsidR="00F15344">
        <w:rPr>
          <w:rFonts w:ascii="Times New Roman" w:hAnsi="Times New Roman" w:cs="Times New Roman"/>
          <w:sz w:val="24"/>
          <w:szCs w:val="24"/>
        </w:rPr>
        <w:t>ega (ettevõtja)</w:t>
      </w:r>
      <w:r w:rsidRPr="008B2A1F">
        <w:rPr>
          <w:rFonts w:ascii="Times New Roman" w:hAnsi="Times New Roman" w:cs="Times New Roman"/>
          <w:sz w:val="24"/>
          <w:szCs w:val="24"/>
        </w:rPr>
        <w:t xml:space="preserve"> seotud eesmärki. Seirekomisjoni üldine valikukriteerium 2 (projekti põhjendatus) sisaldub käesoleva määruse eelnõu valikukriteeriumis 1. Seirekomisjoni valikukriteeriumi</w:t>
      </w:r>
      <w:r w:rsidR="00F15344">
        <w:rPr>
          <w:rFonts w:ascii="Times New Roman" w:hAnsi="Times New Roman" w:cs="Times New Roman"/>
          <w:sz w:val="24"/>
          <w:szCs w:val="24"/>
        </w:rPr>
        <w:t>d</w:t>
      </w:r>
      <w:r w:rsidRPr="008B2A1F">
        <w:rPr>
          <w:rFonts w:ascii="Times New Roman" w:hAnsi="Times New Roman" w:cs="Times New Roman"/>
          <w:sz w:val="24"/>
          <w:szCs w:val="24"/>
        </w:rPr>
        <w:t xml:space="preserve">ele 3 (projekti kuluefektiivsus) ja 4 (toetuse saaja suutlikkus projekti </w:t>
      </w:r>
      <w:r w:rsidR="00E26661">
        <w:rPr>
          <w:rFonts w:ascii="Times New Roman" w:hAnsi="Times New Roman" w:cs="Times New Roman"/>
          <w:sz w:val="24"/>
          <w:szCs w:val="24"/>
        </w:rPr>
        <w:t>täita</w:t>
      </w:r>
      <w:r w:rsidRPr="008B2A1F">
        <w:rPr>
          <w:rFonts w:ascii="Times New Roman" w:hAnsi="Times New Roman" w:cs="Times New Roman"/>
          <w:sz w:val="24"/>
          <w:szCs w:val="24"/>
        </w:rPr>
        <w:t xml:space="preserve">) vastavad käesoleva määruse eelnõu valikukriteeriumid 3 ja 4. </w:t>
      </w:r>
      <w:r w:rsidR="00130E25" w:rsidRPr="008B2A1F">
        <w:rPr>
          <w:rFonts w:ascii="Times New Roman" w:hAnsi="Times New Roman" w:cs="Times New Roman"/>
          <w:sz w:val="24"/>
          <w:szCs w:val="24"/>
        </w:rPr>
        <w:t>Kuna projekti mõju läbivatele teemadele ei ole toetuse andmise tingimuste iseloomu</w:t>
      </w:r>
      <w:r w:rsidR="009D0669">
        <w:rPr>
          <w:rFonts w:ascii="Times New Roman" w:hAnsi="Times New Roman" w:cs="Times New Roman"/>
          <w:sz w:val="24"/>
          <w:szCs w:val="24"/>
        </w:rPr>
        <w:t xml:space="preserve"> arvestades asjakohane</w:t>
      </w:r>
      <w:r w:rsidR="00130E25" w:rsidRPr="008B2A1F">
        <w:rPr>
          <w:rFonts w:ascii="Times New Roman" w:hAnsi="Times New Roman" w:cs="Times New Roman"/>
          <w:sz w:val="24"/>
          <w:szCs w:val="24"/>
        </w:rPr>
        <w:t>, siis antud kriteeriumi</w:t>
      </w:r>
      <w:r w:rsidR="00F15344">
        <w:rPr>
          <w:rFonts w:ascii="Times New Roman" w:hAnsi="Times New Roman" w:cs="Times New Roman"/>
          <w:sz w:val="24"/>
          <w:szCs w:val="24"/>
        </w:rPr>
        <w:t>t</w:t>
      </w:r>
      <w:r w:rsidR="00130E25" w:rsidRPr="008B2A1F">
        <w:rPr>
          <w:rFonts w:ascii="Times New Roman" w:hAnsi="Times New Roman" w:cs="Times New Roman"/>
          <w:sz w:val="24"/>
          <w:szCs w:val="24"/>
        </w:rPr>
        <w:t xml:space="preserve"> projekti hindamisel ei arvestata. </w:t>
      </w:r>
    </w:p>
    <w:p w14:paraId="2E46743C" w14:textId="77777777" w:rsidR="003839D5" w:rsidRPr="008B2A1F" w:rsidRDefault="003839D5" w:rsidP="00C81B7A">
      <w:pPr>
        <w:spacing w:after="0" w:line="240" w:lineRule="auto"/>
        <w:jc w:val="both"/>
        <w:rPr>
          <w:rFonts w:ascii="Times New Roman" w:hAnsi="Times New Roman" w:cs="Times New Roman"/>
          <w:sz w:val="24"/>
          <w:szCs w:val="24"/>
        </w:rPr>
      </w:pPr>
    </w:p>
    <w:p w14:paraId="635760F0" w14:textId="612477A1" w:rsidR="009065B8" w:rsidRPr="008B2A1F" w:rsidRDefault="00166B45"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u w:val="single"/>
        </w:rPr>
        <w:t>Eelnõu § 19</w:t>
      </w:r>
      <w:r w:rsidRPr="008B2A1F">
        <w:rPr>
          <w:rFonts w:ascii="Times New Roman" w:hAnsi="Times New Roman" w:cs="Times New Roman"/>
          <w:sz w:val="24"/>
          <w:szCs w:val="24"/>
        </w:rPr>
        <w:t xml:space="preserve"> sätestab taotluse rahuldamise või rahuldamata jätmise tingimused.</w:t>
      </w:r>
      <w:r w:rsidR="00284B3F">
        <w:rPr>
          <w:rFonts w:ascii="Times New Roman" w:hAnsi="Times New Roman" w:cs="Times New Roman"/>
          <w:sz w:val="24"/>
          <w:szCs w:val="24"/>
        </w:rPr>
        <w:t xml:space="preserve"> </w:t>
      </w:r>
      <w:r w:rsidR="00131F83" w:rsidRPr="008B2A1F">
        <w:rPr>
          <w:rFonts w:ascii="Times New Roman" w:hAnsi="Times New Roman" w:cs="Times New Roman"/>
          <w:sz w:val="24"/>
          <w:szCs w:val="24"/>
        </w:rPr>
        <w:t xml:space="preserve">Taotluse rahuldamise kohta teeb rakendusüksus taotluse rahuldamise otsuse. Taotluse rahuldamata jätmise korral teeb rakendusüksus taotluse rahuldamata jätmise otsuse. </w:t>
      </w:r>
      <w:r w:rsidR="00C16553" w:rsidRPr="008B2A1F">
        <w:rPr>
          <w:rFonts w:ascii="Times New Roman" w:hAnsi="Times New Roman" w:cs="Times New Roman"/>
          <w:sz w:val="24"/>
          <w:szCs w:val="24"/>
        </w:rPr>
        <w:t>Rahuldamisele kuulu</w:t>
      </w:r>
      <w:r w:rsidR="006648CA">
        <w:rPr>
          <w:rFonts w:ascii="Times New Roman" w:hAnsi="Times New Roman" w:cs="Times New Roman"/>
          <w:sz w:val="24"/>
          <w:szCs w:val="24"/>
        </w:rPr>
        <w:t>b</w:t>
      </w:r>
      <w:r w:rsidR="00C16553" w:rsidRPr="008B2A1F">
        <w:rPr>
          <w:rFonts w:ascii="Times New Roman" w:hAnsi="Times New Roman" w:cs="Times New Roman"/>
          <w:sz w:val="24"/>
          <w:szCs w:val="24"/>
        </w:rPr>
        <w:t xml:space="preserve"> nõuetele vastav taotlus, mis on projekti valikukriteeriumi</w:t>
      </w:r>
      <w:r w:rsidR="006648CA">
        <w:rPr>
          <w:rFonts w:ascii="Times New Roman" w:hAnsi="Times New Roman" w:cs="Times New Roman"/>
          <w:sz w:val="24"/>
          <w:szCs w:val="24"/>
        </w:rPr>
        <w:t>d</w:t>
      </w:r>
      <w:r w:rsidR="00C16553" w:rsidRPr="008B2A1F">
        <w:rPr>
          <w:rFonts w:ascii="Times New Roman" w:hAnsi="Times New Roman" w:cs="Times New Roman"/>
          <w:sz w:val="24"/>
          <w:szCs w:val="24"/>
        </w:rPr>
        <w:t>e alusel saanud koondhindeks vähem</w:t>
      </w:r>
      <w:r w:rsidR="009065B8" w:rsidRPr="008B2A1F">
        <w:rPr>
          <w:rFonts w:ascii="Times New Roman" w:hAnsi="Times New Roman" w:cs="Times New Roman"/>
          <w:sz w:val="24"/>
          <w:szCs w:val="24"/>
        </w:rPr>
        <w:t xml:space="preserve">alt 2,50, </w:t>
      </w:r>
      <w:r w:rsidR="00C16553" w:rsidRPr="008B2A1F">
        <w:rPr>
          <w:rFonts w:ascii="Times New Roman" w:hAnsi="Times New Roman" w:cs="Times New Roman"/>
          <w:sz w:val="24"/>
          <w:szCs w:val="24"/>
        </w:rPr>
        <w:t>iga kriteeriumi lõikes vähemalt 2,00</w:t>
      </w:r>
      <w:r w:rsidR="009065B8" w:rsidRPr="008B2A1F">
        <w:rPr>
          <w:rFonts w:ascii="Times New Roman" w:hAnsi="Times New Roman" w:cs="Times New Roman"/>
          <w:sz w:val="24"/>
          <w:szCs w:val="24"/>
        </w:rPr>
        <w:t xml:space="preserve"> ning mis ei ületa taotlusvooru eelarvet</w:t>
      </w:r>
      <w:r w:rsidR="004933A1">
        <w:rPr>
          <w:rFonts w:ascii="Times New Roman" w:hAnsi="Times New Roman" w:cs="Times New Roman"/>
          <w:sz w:val="24"/>
          <w:szCs w:val="24"/>
        </w:rPr>
        <w:t>, arvestades paremusjärjestust</w:t>
      </w:r>
      <w:r w:rsidR="00C16553" w:rsidRPr="008B2A1F">
        <w:rPr>
          <w:rFonts w:ascii="Times New Roman" w:hAnsi="Times New Roman" w:cs="Times New Roman"/>
          <w:sz w:val="24"/>
          <w:szCs w:val="24"/>
        </w:rPr>
        <w:t>.</w:t>
      </w:r>
    </w:p>
    <w:p w14:paraId="5DA8DB70" w14:textId="77777777" w:rsidR="009065B8" w:rsidRPr="008B2A1F" w:rsidRDefault="009065B8" w:rsidP="00C81B7A">
      <w:pPr>
        <w:spacing w:after="0" w:line="240" w:lineRule="auto"/>
        <w:jc w:val="both"/>
        <w:rPr>
          <w:rFonts w:ascii="Times New Roman" w:hAnsi="Times New Roman" w:cs="Times New Roman"/>
          <w:sz w:val="24"/>
          <w:szCs w:val="24"/>
        </w:rPr>
      </w:pPr>
    </w:p>
    <w:p w14:paraId="5A60C392" w14:textId="03BB2AA5" w:rsidR="00166B45" w:rsidRPr="008B2A1F" w:rsidRDefault="009065B8"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u w:val="single"/>
        </w:rPr>
        <w:t>Eelnõu §-s 20</w:t>
      </w:r>
      <w:r w:rsidRPr="008B2A1F">
        <w:rPr>
          <w:rFonts w:ascii="Times New Roman" w:hAnsi="Times New Roman" w:cs="Times New Roman"/>
          <w:sz w:val="24"/>
          <w:szCs w:val="24"/>
        </w:rPr>
        <w:t xml:space="preserve"> nähakse ette taotluse osaline v</w:t>
      </w:r>
      <w:r w:rsidR="00D9747B" w:rsidRPr="008B2A1F">
        <w:rPr>
          <w:rFonts w:ascii="Times New Roman" w:hAnsi="Times New Roman" w:cs="Times New Roman"/>
          <w:sz w:val="24"/>
          <w:szCs w:val="24"/>
        </w:rPr>
        <w:t>õi kõrvaltingimusega rahuldamise kord</w:t>
      </w:r>
      <w:r w:rsidRPr="008B2A1F">
        <w:rPr>
          <w:rFonts w:ascii="Times New Roman" w:hAnsi="Times New Roman" w:cs="Times New Roman"/>
          <w:sz w:val="24"/>
          <w:szCs w:val="24"/>
        </w:rPr>
        <w:t xml:space="preserve">. </w:t>
      </w:r>
      <w:r w:rsidR="00F438B9" w:rsidRPr="008B2A1F">
        <w:rPr>
          <w:rFonts w:ascii="Times New Roman" w:hAnsi="Times New Roman" w:cs="Times New Roman"/>
          <w:sz w:val="24"/>
          <w:szCs w:val="24"/>
        </w:rPr>
        <w:t xml:space="preserve">Rakendusüksus rahuldab taotluse täielikult, osaliselt või kõrvaltingimusega. </w:t>
      </w:r>
      <w:r w:rsidR="00203319" w:rsidRPr="008B2A1F">
        <w:rPr>
          <w:rFonts w:ascii="Times New Roman" w:hAnsi="Times New Roman" w:cs="Times New Roman"/>
          <w:sz w:val="24"/>
          <w:szCs w:val="24"/>
        </w:rPr>
        <w:t xml:space="preserve">Taotluse võib osaliselt rahuldada lisaks taotluste menetlemise määruses sätestatule </w:t>
      </w:r>
      <w:r w:rsidR="00A740F2" w:rsidRPr="008B2A1F">
        <w:rPr>
          <w:rFonts w:ascii="Times New Roman" w:hAnsi="Times New Roman" w:cs="Times New Roman"/>
          <w:sz w:val="24"/>
          <w:szCs w:val="24"/>
        </w:rPr>
        <w:t>juh</w:t>
      </w:r>
      <w:r w:rsidR="00A740F2">
        <w:rPr>
          <w:rFonts w:ascii="Times New Roman" w:hAnsi="Times New Roman" w:cs="Times New Roman"/>
          <w:sz w:val="24"/>
          <w:szCs w:val="24"/>
        </w:rPr>
        <w:t>u</w:t>
      </w:r>
      <w:r w:rsidR="00A740F2" w:rsidRPr="008B2A1F">
        <w:rPr>
          <w:rFonts w:ascii="Times New Roman" w:hAnsi="Times New Roman" w:cs="Times New Roman"/>
          <w:sz w:val="24"/>
          <w:szCs w:val="24"/>
        </w:rPr>
        <w:t>l</w:t>
      </w:r>
      <w:r w:rsidR="00203319" w:rsidRPr="008B2A1F">
        <w:rPr>
          <w:rFonts w:ascii="Times New Roman" w:hAnsi="Times New Roman" w:cs="Times New Roman"/>
          <w:sz w:val="24"/>
          <w:szCs w:val="24"/>
        </w:rPr>
        <w:t xml:space="preserve">, kui toetust on </w:t>
      </w:r>
      <w:r w:rsidR="009F3A8A">
        <w:rPr>
          <w:rFonts w:ascii="Times New Roman" w:hAnsi="Times New Roman" w:cs="Times New Roman"/>
          <w:sz w:val="24"/>
          <w:szCs w:val="24"/>
        </w:rPr>
        <w:t xml:space="preserve">osaliselt </w:t>
      </w:r>
      <w:r w:rsidR="00203319" w:rsidRPr="008B2A1F">
        <w:rPr>
          <w:rFonts w:ascii="Times New Roman" w:hAnsi="Times New Roman" w:cs="Times New Roman"/>
          <w:sz w:val="24"/>
          <w:szCs w:val="24"/>
        </w:rPr>
        <w:t>taotletud tegevus</w:t>
      </w:r>
      <w:r w:rsidR="006648CA">
        <w:rPr>
          <w:rFonts w:ascii="Times New Roman" w:hAnsi="Times New Roman" w:cs="Times New Roman"/>
          <w:sz w:val="24"/>
          <w:szCs w:val="24"/>
        </w:rPr>
        <w:t>t</w:t>
      </w:r>
      <w:r w:rsidR="00203319" w:rsidRPr="008B2A1F">
        <w:rPr>
          <w:rFonts w:ascii="Times New Roman" w:hAnsi="Times New Roman" w:cs="Times New Roman"/>
          <w:sz w:val="24"/>
          <w:szCs w:val="24"/>
        </w:rPr>
        <w:t xml:space="preserve">ele või kulude katteks, mis ei ole abikõlblikud või projekti </w:t>
      </w:r>
      <w:r w:rsidR="00A740F2">
        <w:rPr>
          <w:rFonts w:ascii="Times New Roman" w:hAnsi="Times New Roman" w:cs="Times New Roman"/>
          <w:sz w:val="24"/>
          <w:szCs w:val="24"/>
        </w:rPr>
        <w:t>täitmise</w:t>
      </w:r>
      <w:r w:rsidR="00A740F2" w:rsidRPr="008B2A1F">
        <w:rPr>
          <w:rFonts w:ascii="Times New Roman" w:hAnsi="Times New Roman" w:cs="Times New Roman"/>
          <w:sz w:val="24"/>
          <w:szCs w:val="24"/>
        </w:rPr>
        <w:t xml:space="preserve"> </w:t>
      </w:r>
      <w:r w:rsidR="00203319" w:rsidRPr="008B2A1F">
        <w:rPr>
          <w:rFonts w:ascii="Times New Roman" w:hAnsi="Times New Roman" w:cs="Times New Roman"/>
          <w:sz w:val="24"/>
          <w:szCs w:val="24"/>
        </w:rPr>
        <w:t>seisukohast olulised või põhjendatud</w:t>
      </w:r>
      <w:r w:rsidR="00A740F2">
        <w:rPr>
          <w:rFonts w:ascii="Times New Roman" w:hAnsi="Times New Roman" w:cs="Times New Roman"/>
          <w:sz w:val="24"/>
          <w:szCs w:val="24"/>
        </w:rPr>
        <w:t>,</w:t>
      </w:r>
      <w:r w:rsidR="00203319" w:rsidRPr="008B2A1F">
        <w:rPr>
          <w:rFonts w:ascii="Times New Roman" w:hAnsi="Times New Roman" w:cs="Times New Roman"/>
          <w:sz w:val="24"/>
          <w:szCs w:val="24"/>
        </w:rPr>
        <w:t xml:space="preserve"> või kui projekti tulemus on saavutatav ka osalise toetusega. </w:t>
      </w:r>
      <w:r w:rsidR="009070D3" w:rsidRPr="008B2A1F">
        <w:rPr>
          <w:rFonts w:ascii="Times New Roman" w:hAnsi="Times New Roman" w:cs="Times New Roman"/>
          <w:sz w:val="24"/>
          <w:szCs w:val="24"/>
        </w:rPr>
        <w:t xml:space="preserve">Taotluse võib kõrvaltingimusega rahuldada vastavalt taotluse menetlemise määruses sätestatule või muul põhjendatud juhul, näiteks võib sätestada turuanalüüsi täiendamise kohustuse. </w:t>
      </w:r>
    </w:p>
    <w:p w14:paraId="50568DE5" w14:textId="77777777" w:rsidR="00166B45" w:rsidRPr="008B2A1F" w:rsidRDefault="00166B45" w:rsidP="00C81B7A">
      <w:pPr>
        <w:spacing w:after="0" w:line="240" w:lineRule="auto"/>
        <w:jc w:val="both"/>
        <w:rPr>
          <w:rFonts w:ascii="Times New Roman" w:hAnsi="Times New Roman" w:cs="Times New Roman"/>
          <w:sz w:val="24"/>
          <w:szCs w:val="24"/>
        </w:rPr>
      </w:pPr>
    </w:p>
    <w:p w14:paraId="3A7912AB" w14:textId="537232CF" w:rsidR="00826776" w:rsidRPr="008B2A1F" w:rsidRDefault="00826776"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u w:val="single"/>
        </w:rPr>
        <w:t>Eelnõu § 21</w:t>
      </w:r>
      <w:r w:rsidRPr="008B2A1F">
        <w:rPr>
          <w:rFonts w:ascii="Times New Roman" w:hAnsi="Times New Roman" w:cs="Times New Roman"/>
          <w:sz w:val="24"/>
          <w:szCs w:val="24"/>
        </w:rPr>
        <w:t xml:space="preserve"> sätestab taotluse rahuldamise otsuse muutmise ja kehtetuks tunnistamise korra. </w:t>
      </w:r>
      <w:r w:rsidR="00D57C1E" w:rsidRPr="008B2A1F">
        <w:rPr>
          <w:rFonts w:ascii="Times New Roman" w:hAnsi="Times New Roman" w:cs="Times New Roman"/>
          <w:sz w:val="24"/>
          <w:szCs w:val="24"/>
        </w:rPr>
        <w:t xml:space="preserve">Taotluse rahuldamise otsust võib muuta nii rakendusüksuse algatusel kui ka toetuse saaja vastavasisulise kirjaliku taotluse alusel taotluste menetlemise määruses sätestatud tingimustel ja korras. Eraldi tuleb välja tuua, et </w:t>
      </w:r>
      <w:r w:rsidR="00F54CA6" w:rsidRPr="008B2A1F">
        <w:rPr>
          <w:rFonts w:ascii="Times New Roman" w:hAnsi="Times New Roman" w:cs="Times New Roman"/>
          <w:sz w:val="24"/>
          <w:szCs w:val="24"/>
        </w:rPr>
        <w:t>toetuse saaja on kohustatud taotlema taotluse rahuldamise otsuse muutmist, kui muutu</w:t>
      </w:r>
      <w:r w:rsidR="00A740F2">
        <w:rPr>
          <w:rFonts w:ascii="Times New Roman" w:hAnsi="Times New Roman" w:cs="Times New Roman"/>
          <w:sz w:val="24"/>
          <w:szCs w:val="24"/>
        </w:rPr>
        <w:t>b</w:t>
      </w:r>
      <w:r w:rsidR="00F54CA6" w:rsidRPr="008B2A1F">
        <w:rPr>
          <w:rFonts w:ascii="Times New Roman" w:hAnsi="Times New Roman" w:cs="Times New Roman"/>
          <w:sz w:val="24"/>
          <w:szCs w:val="24"/>
        </w:rPr>
        <w:t xml:space="preserve"> oluliselt tegevus, mis on otseselt seotud või </w:t>
      </w:r>
      <w:r w:rsidR="00A740F2" w:rsidRPr="008B2A1F">
        <w:rPr>
          <w:rFonts w:ascii="Times New Roman" w:hAnsi="Times New Roman" w:cs="Times New Roman"/>
          <w:sz w:val="24"/>
          <w:szCs w:val="24"/>
        </w:rPr>
        <w:t>mõjuta</w:t>
      </w:r>
      <w:r w:rsidR="00A740F2">
        <w:rPr>
          <w:rFonts w:ascii="Times New Roman" w:hAnsi="Times New Roman" w:cs="Times New Roman"/>
          <w:sz w:val="24"/>
          <w:szCs w:val="24"/>
        </w:rPr>
        <w:t>b</w:t>
      </w:r>
      <w:r w:rsidR="00A740F2" w:rsidRPr="008B2A1F">
        <w:rPr>
          <w:rFonts w:ascii="Times New Roman" w:hAnsi="Times New Roman" w:cs="Times New Roman"/>
          <w:sz w:val="24"/>
          <w:szCs w:val="24"/>
        </w:rPr>
        <w:t xml:space="preserve"> </w:t>
      </w:r>
      <w:r w:rsidR="00F54CA6" w:rsidRPr="008B2A1F">
        <w:rPr>
          <w:rFonts w:ascii="Times New Roman" w:hAnsi="Times New Roman" w:cs="Times New Roman"/>
          <w:sz w:val="24"/>
          <w:szCs w:val="24"/>
        </w:rPr>
        <w:t xml:space="preserve">projekti </w:t>
      </w:r>
      <w:r w:rsidR="00A740F2">
        <w:rPr>
          <w:rFonts w:ascii="Times New Roman" w:hAnsi="Times New Roman" w:cs="Times New Roman"/>
          <w:sz w:val="24"/>
          <w:szCs w:val="24"/>
        </w:rPr>
        <w:t>täitmist</w:t>
      </w:r>
      <w:r w:rsidR="00F54CA6" w:rsidRPr="008B2A1F">
        <w:rPr>
          <w:rFonts w:ascii="Times New Roman" w:hAnsi="Times New Roman" w:cs="Times New Roman"/>
          <w:sz w:val="24"/>
          <w:szCs w:val="24"/>
        </w:rPr>
        <w:t xml:space="preserve">. </w:t>
      </w:r>
      <w:r w:rsidR="00A740F2" w:rsidRPr="008B2A1F">
        <w:rPr>
          <w:rFonts w:ascii="Times New Roman" w:hAnsi="Times New Roman" w:cs="Times New Roman"/>
          <w:sz w:val="24"/>
          <w:szCs w:val="24"/>
        </w:rPr>
        <w:t>Olul</w:t>
      </w:r>
      <w:r w:rsidR="00A740F2">
        <w:rPr>
          <w:rFonts w:ascii="Times New Roman" w:hAnsi="Times New Roman" w:cs="Times New Roman"/>
          <w:sz w:val="24"/>
          <w:szCs w:val="24"/>
        </w:rPr>
        <w:t>ine</w:t>
      </w:r>
      <w:r w:rsidR="00A740F2" w:rsidRPr="008B2A1F">
        <w:rPr>
          <w:rFonts w:ascii="Times New Roman" w:hAnsi="Times New Roman" w:cs="Times New Roman"/>
          <w:sz w:val="24"/>
          <w:szCs w:val="24"/>
        </w:rPr>
        <w:t xml:space="preserve"> </w:t>
      </w:r>
      <w:r w:rsidR="00723B6F" w:rsidRPr="008B2A1F">
        <w:rPr>
          <w:rFonts w:ascii="Times New Roman" w:hAnsi="Times New Roman" w:cs="Times New Roman"/>
          <w:sz w:val="24"/>
          <w:szCs w:val="24"/>
        </w:rPr>
        <w:t>muutus on näiteks muutus tegevus</w:t>
      </w:r>
      <w:r w:rsidR="00002FA4">
        <w:rPr>
          <w:rFonts w:ascii="Times New Roman" w:hAnsi="Times New Roman" w:cs="Times New Roman"/>
          <w:sz w:val="24"/>
          <w:szCs w:val="24"/>
        </w:rPr>
        <w:t>t</w:t>
      </w:r>
      <w:r w:rsidR="00723B6F" w:rsidRPr="008B2A1F">
        <w:rPr>
          <w:rFonts w:ascii="Times New Roman" w:hAnsi="Times New Roman" w:cs="Times New Roman"/>
          <w:sz w:val="24"/>
          <w:szCs w:val="24"/>
        </w:rPr>
        <w:t>e iseloomus, hanke korraldamise viisis</w:t>
      </w:r>
      <w:r w:rsidR="00A740F2">
        <w:rPr>
          <w:rFonts w:ascii="Times New Roman" w:hAnsi="Times New Roman" w:cs="Times New Roman"/>
          <w:sz w:val="24"/>
          <w:szCs w:val="24"/>
        </w:rPr>
        <w:t xml:space="preserve"> või</w:t>
      </w:r>
      <w:r w:rsidR="00723B6F" w:rsidRPr="008B2A1F">
        <w:rPr>
          <w:rFonts w:ascii="Times New Roman" w:hAnsi="Times New Roman" w:cs="Times New Roman"/>
          <w:sz w:val="24"/>
          <w:szCs w:val="24"/>
        </w:rPr>
        <w:t xml:space="preserve"> toetuse summa suurenemine. </w:t>
      </w:r>
      <w:r w:rsidR="00600CD2" w:rsidRPr="008B2A1F">
        <w:rPr>
          <w:rFonts w:ascii="Times New Roman" w:hAnsi="Times New Roman" w:cs="Times New Roman"/>
          <w:sz w:val="24"/>
          <w:szCs w:val="24"/>
        </w:rPr>
        <w:t>Taotluse rahuldamise otsust võib vajadusel tagasiulatuvalt</w:t>
      </w:r>
      <w:r w:rsidR="00A740F2">
        <w:rPr>
          <w:rFonts w:ascii="Times New Roman" w:hAnsi="Times New Roman" w:cs="Times New Roman"/>
          <w:sz w:val="24"/>
          <w:szCs w:val="24"/>
        </w:rPr>
        <w:t xml:space="preserve"> muuta</w:t>
      </w:r>
      <w:r w:rsidR="00600CD2" w:rsidRPr="008B2A1F">
        <w:rPr>
          <w:rFonts w:ascii="Times New Roman" w:hAnsi="Times New Roman" w:cs="Times New Roman"/>
          <w:sz w:val="24"/>
          <w:szCs w:val="24"/>
        </w:rPr>
        <w:t xml:space="preserve">. Rakendusüksus otsustab taotluse rahuldamise otsuse muutmise 20 tööpäeva jooksul pärast vastavasisulise taotluse saamist. </w:t>
      </w:r>
    </w:p>
    <w:p w14:paraId="23E8C179" w14:textId="77777777" w:rsidR="00826776" w:rsidRPr="008B2A1F" w:rsidRDefault="00826776" w:rsidP="00C81B7A">
      <w:pPr>
        <w:spacing w:after="0" w:line="240" w:lineRule="auto"/>
        <w:jc w:val="both"/>
        <w:rPr>
          <w:rFonts w:ascii="Times New Roman" w:hAnsi="Times New Roman" w:cs="Times New Roman"/>
          <w:sz w:val="24"/>
          <w:szCs w:val="24"/>
        </w:rPr>
      </w:pPr>
    </w:p>
    <w:p w14:paraId="167F15BA" w14:textId="1D0A2CB4" w:rsidR="002F6E00" w:rsidRPr="008B2A1F" w:rsidRDefault="002F6E00" w:rsidP="00EE3163">
      <w:pPr>
        <w:spacing w:after="0" w:line="240" w:lineRule="auto"/>
        <w:rPr>
          <w:rFonts w:ascii="Times New Roman" w:hAnsi="Times New Roman" w:cs="Times New Roman"/>
          <w:b/>
          <w:sz w:val="24"/>
          <w:szCs w:val="24"/>
        </w:rPr>
      </w:pPr>
      <w:r w:rsidRPr="008B2A1F">
        <w:rPr>
          <w:rFonts w:ascii="Times New Roman" w:hAnsi="Times New Roman" w:cs="Times New Roman"/>
          <w:b/>
          <w:sz w:val="24"/>
          <w:szCs w:val="24"/>
        </w:rPr>
        <w:t>5. peatükk</w:t>
      </w:r>
    </w:p>
    <w:p w14:paraId="25A744E1" w14:textId="025E1E62" w:rsidR="002F6E00" w:rsidRPr="008B2A1F" w:rsidRDefault="002F6E00" w:rsidP="00EE3163">
      <w:pPr>
        <w:spacing w:after="0" w:line="240" w:lineRule="auto"/>
        <w:rPr>
          <w:rFonts w:ascii="Times New Roman" w:hAnsi="Times New Roman" w:cs="Times New Roman"/>
          <w:b/>
          <w:sz w:val="24"/>
          <w:szCs w:val="24"/>
        </w:rPr>
      </w:pPr>
      <w:r w:rsidRPr="008B2A1F">
        <w:rPr>
          <w:rFonts w:ascii="Times New Roman" w:hAnsi="Times New Roman" w:cs="Times New Roman"/>
          <w:b/>
          <w:sz w:val="24"/>
          <w:szCs w:val="24"/>
        </w:rPr>
        <w:t>Aruannete esitamine ja toetuse maksmise tingimused</w:t>
      </w:r>
    </w:p>
    <w:p w14:paraId="24713266" w14:textId="77777777" w:rsidR="002F6E00" w:rsidRPr="008B2A1F" w:rsidRDefault="002F6E00" w:rsidP="00C81B7A">
      <w:pPr>
        <w:spacing w:after="0" w:line="240" w:lineRule="auto"/>
        <w:jc w:val="both"/>
        <w:rPr>
          <w:rFonts w:ascii="Times New Roman" w:hAnsi="Times New Roman" w:cs="Times New Roman"/>
          <w:sz w:val="24"/>
          <w:szCs w:val="24"/>
        </w:rPr>
      </w:pPr>
    </w:p>
    <w:p w14:paraId="6FC0342B" w14:textId="40826A32" w:rsidR="002F6E00" w:rsidRPr="008B2A1F" w:rsidRDefault="005C54B2"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 xml:space="preserve">Peatükis kirjeldatakse toetuse kasutamisega seotud aruannete esitamise korda ja toetuse maksmise tingimusi. </w:t>
      </w:r>
    </w:p>
    <w:p w14:paraId="3A03D92D" w14:textId="77777777" w:rsidR="00201170" w:rsidRPr="008B2A1F" w:rsidRDefault="00201170" w:rsidP="00C81B7A">
      <w:pPr>
        <w:spacing w:after="0" w:line="240" w:lineRule="auto"/>
        <w:jc w:val="both"/>
        <w:rPr>
          <w:rFonts w:ascii="Times New Roman" w:hAnsi="Times New Roman" w:cs="Times New Roman"/>
          <w:sz w:val="24"/>
          <w:szCs w:val="24"/>
        </w:rPr>
      </w:pPr>
    </w:p>
    <w:p w14:paraId="6B3AD886" w14:textId="03549D39" w:rsidR="00F44DA4" w:rsidRPr="008B2A1F" w:rsidRDefault="00201170"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u w:val="single"/>
        </w:rPr>
        <w:t>Eelnõu § 22</w:t>
      </w:r>
      <w:r w:rsidRPr="008B2A1F">
        <w:rPr>
          <w:rFonts w:ascii="Times New Roman" w:hAnsi="Times New Roman" w:cs="Times New Roman"/>
          <w:sz w:val="24"/>
          <w:szCs w:val="24"/>
        </w:rPr>
        <w:t xml:space="preserve"> </w:t>
      </w:r>
      <w:r w:rsidR="007D015D" w:rsidRPr="008B2A1F">
        <w:rPr>
          <w:rFonts w:ascii="Times New Roman" w:hAnsi="Times New Roman" w:cs="Times New Roman"/>
          <w:sz w:val="24"/>
          <w:szCs w:val="24"/>
        </w:rPr>
        <w:t xml:space="preserve">sätestab </w:t>
      </w:r>
      <w:r w:rsidR="00354441" w:rsidRPr="008B2A1F">
        <w:rPr>
          <w:rFonts w:ascii="Times New Roman" w:hAnsi="Times New Roman" w:cs="Times New Roman"/>
          <w:sz w:val="24"/>
          <w:szCs w:val="24"/>
        </w:rPr>
        <w:t>toetuse kasutamisega seotud</w:t>
      </w:r>
      <w:r w:rsidR="007D015D" w:rsidRPr="008B2A1F">
        <w:rPr>
          <w:rFonts w:ascii="Times New Roman" w:hAnsi="Times New Roman" w:cs="Times New Roman"/>
          <w:sz w:val="24"/>
          <w:szCs w:val="24"/>
        </w:rPr>
        <w:t xml:space="preserve"> aruannete esitamise korra.</w:t>
      </w:r>
      <w:r w:rsidR="002B3A55">
        <w:rPr>
          <w:rFonts w:ascii="Times New Roman" w:hAnsi="Times New Roman" w:cs="Times New Roman"/>
          <w:sz w:val="24"/>
          <w:szCs w:val="24"/>
        </w:rPr>
        <w:t xml:space="preserve"> </w:t>
      </w:r>
      <w:r w:rsidR="00EE5312" w:rsidRPr="008B2A1F">
        <w:rPr>
          <w:rFonts w:ascii="Times New Roman" w:hAnsi="Times New Roman" w:cs="Times New Roman"/>
          <w:sz w:val="24"/>
          <w:szCs w:val="24"/>
        </w:rPr>
        <w:t>Toetuse saaja esitab rakendusüksusele</w:t>
      </w:r>
      <w:r w:rsidR="00F44DA4" w:rsidRPr="008B2A1F">
        <w:rPr>
          <w:rFonts w:ascii="Times New Roman" w:hAnsi="Times New Roman" w:cs="Times New Roman"/>
          <w:sz w:val="24"/>
          <w:szCs w:val="24"/>
        </w:rPr>
        <w:t>:</w:t>
      </w:r>
      <w:r w:rsidR="00EE5312" w:rsidRPr="008B2A1F">
        <w:rPr>
          <w:rFonts w:ascii="Times New Roman" w:hAnsi="Times New Roman" w:cs="Times New Roman"/>
          <w:sz w:val="24"/>
          <w:szCs w:val="24"/>
        </w:rPr>
        <w:t xml:space="preserve"> </w:t>
      </w:r>
    </w:p>
    <w:p w14:paraId="0496DABD" w14:textId="79CD455B" w:rsidR="00F44DA4" w:rsidRPr="008B2A1F" w:rsidRDefault="00F44DA4" w:rsidP="00463E18">
      <w:pPr>
        <w:pStyle w:val="ListParagraph"/>
        <w:numPr>
          <w:ilvl w:val="1"/>
          <w:numId w:val="13"/>
        </w:numPr>
        <w:spacing w:after="0" w:line="240" w:lineRule="auto"/>
        <w:ind w:left="307" w:hanging="307"/>
        <w:jc w:val="both"/>
        <w:rPr>
          <w:rFonts w:ascii="Times New Roman" w:hAnsi="Times New Roman" w:cs="Times New Roman"/>
          <w:sz w:val="24"/>
          <w:szCs w:val="24"/>
        </w:rPr>
      </w:pPr>
      <w:r w:rsidRPr="008B2A1F">
        <w:rPr>
          <w:rFonts w:ascii="Times New Roman" w:hAnsi="Times New Roman" w:cs="Times New Roman"/>
          <w:sz w:val="24"/>
          <w:szCs w:val="24"/>
        </w:rPr>
        <w:t>vahearuande, mis sisaldab vähemalt projekti vastava perioodi tegevus</w:t>
      </w:r>
      <w:r w:rsidR="00002FA4">
        <w:rPr>
          <w:rFonts w:ascii="Times New Roman" w:hAnsi="Times New Roman" w:cs="Times New Roman"/>
          <w:sz w:val="24"/>
          <w:szCs w:val="24"/>
        </w:rPr>
        <w:t>t</w:t>
      </w:r>
      <w:r w:rsidRPr="008B2A1F">
        <w:rPr>
          <w:rFonts w:ascii="Times New Roman" w:hAnsi="Times New Roman" w:cs="Times New Roman"/>
          <w:sz w:val="24"/>
          <w:szCs w:val="24"/>
        </w:rPr>
        <w:t xml:space="preserve">e kirjeldust ja teavet edusammude kohta projekti </w:t>
      </w:r>
      <w:r w:rsidR="00614687" w:rsidRPr="008B2A1F">
        <w:rPr>
          <w:rFonts w:ascii="Times New Roman" w:hAnsi="Times New Roman" w:cs="Times New Roman"/>
          <w:sz w:val="24"/>
          <w:szCs w:val="24"/>
        </w:rPr>
        <w:t>eesmär</w:t>
      </w:r>
      <w:r w:rsidR="00614687">
        <w:rPr>
          <w:rFonts w:ascii="Times New Roman" w:hAnsi="Times New Roman" w:cs="Times New Roman"/>
          <w:sz w:val="24"/>
          <w:szCs w:val="24"/>
        </w:rPr>
        <w:t>gi</w:t>
      </w:r>
      <w:r w:rsidR="00614687" w:rsidRPr="008B2A1F">
        <w:rPr>
          <w:rFonts w:ascii="Times New Roman" w:hAnsi="Times New Roman" w:cs="Times New Roman"/>
          <w:sz w:val="24"/>
          <w:szCs w:val="24"/>
        </w:rPr>
        <w:t xml:space="preserve"> </w:t>
      </w:r>
      <w:r w:rsidRPr="008B2A1F">
        <w:rPr>
          <w:rFonts w:ascii="Times New Roman" w:hAnsi="Times New Roman" w:cs="Times New Roman"/>
          <w:sz w:val="24"/>
          <w:szCs w:val="24"/>
        </w:rPr>
        <w:t>saavutamisel</w:t>
      </w:r>
      <w:r w:rsidR="00614687">
        <w:rPr>
          <w:rFonts w:ascii="Times New Roman" w:hAnsi="Times New Roman" w:cs="Times New Roman"/>
          <w:sz w:val="24"/>
          <w:szCs w:val="24"/>
        </w:rPr>
        <w:t>,</w:t>
      </w:r>
      <w:r w:rsidRPr="008B2A1F">
        <w:rPr>
          <w:rFonts w:ascii="Times New Roman" w:hAnsi="Times New Roman" w:cs="Times New Roman"/>
          <w:sz w:val="24"/>
          <w:szCs w:val="24"/>
        </w:rPr>
        <w:t xml:space="preserve"> ning</w:t>
      </w:r>
    </w:p>
    <w:p w14:paraId="1916AD09" w14:textId="4CF25328" w:rsidR="00F44DA4" w:rsidRPr="008B2A1F" w:rsidRDefault="00F44DA4" w:rsidP="00463E18">
      <w:pPr>
        <w:pStyle w:val="ListParagraph"/>
        <w:numPr>
          <w:ilvl w:val="1"/>
          <w:numId w:val="13"/>
        </w:numPr>
        <w:spacing w:after="0" w:line="240" w:lineRule="auto"/>
        <w:ind w:left="307" w:hanging="307"/>
        <w:jc w:val="both"/>
        <w:rPr>
          <w:rFonts w:ascii="Times New Roman" w:hAnsi="Times New Roman" w:cs="Times New Roman"/>
          <w:sz w:val="24"/>
          <w:szCs w:val="24"/>
        </w:rPr>
      </w:pPr>
      <w:r w:rsidRPr="008B2A1F">
        <w:rPr>
          <w:rFonts w:ascii="Times New Roman" w:hAnsi="Times New Roman" w:cs="Times New Roman"/>
          <w:sz w:val="24"/>
          <w:szCs w:val="24"/>
        </w:rPr>
        <w:lastRenderedPageBreak/>
        <w:t>lõpparuande, mis sisaldab vähemalt kogu projekti peamis</w:t>
      </w:r>
      <w:r w:rsidR="00002FA4">
        <w:rPr>
          <w:rFonts w:ascii="Times New Roman" w:hAnsi="Times New Roman" w:cs="Times New Roman"/>
          <w:sz w:val="24"/>
          <w:szCs w:val="24"/>
        </w:rPr>
        <w:t>t</w:t>
      </w:r>
      <w:r w:rsidRPr="008B2A1F">
        <w:rPr>
          <w:rFonts w:ascii="Times New Roman" w:hAnsi="Times New Roman" w:cs="Times New Roman"/>
          <w:sz w:val="24"/>
          <w:szCs w:val="24"/>
        </w:rPr>
        <w:t>e tegevus</w:t>
      </w:r>
      <w:r w:rsidR="00002FA4">
        <w:rPr>
          <w:rFonts w:ascii="Times New Roman" w:hAnsi="Times New Roman" w:cs="Times New Roman"/>
          <w:sz w:val="24"/>
          <w:szCs w:val="24"/>
        </w:rPr>
        <w:t>t</w:t>
      </w:r>
      <w:r w:rsidRPr="008B2A1F">
        <w:rPr>
          <w:rFonts w:ascii="Times New Roman" w:hAnsi="Times New Roman" w:cs="Times New Roman"/>
          <w:sz w:val="24"/>
          <w:szCs w:val="24"/>
        </w:rPr>
        <w:t xml:space="preserve">e kirjeldust ja teavet projekti </w:t>
      </w:r>
      <w:r w:rsidR="00CB2338">
        <w:rPr>
          <w:rFonts w:ascii="Times New Roman" w:hAnsi="Times New Roman" w:cs="Times New Roman"/>
          <w:sz w:val="24"/>
          <w:szCs w:val="24"/>
        </w:rPr>
        <w:t>eesmär</w:t>
      </w:r>
      <w:r w:rsidR="00614687">
        <w:rPr>
          <w:rFonts w:ascii="Times New Roman" w:hAnsi="Times New Roman" w:cs="Times New Roman"/>
          <w:sz w:val="24"/>
          <w:szCs w:val="24"/>
        </w:rPr>
        <w:t>gi</w:t>
      </w:r>
      <w:r w:rsidR="00614687" w:rsidRPr="008B2A1F">
        <w:rPr>
          <w:rFonts w:ascii="Times New Roman" w:hAnsi="Times New Roman" w:cs="Times New Roman"/>
          <w:sz w:val="24"/>
          <w:szCs w:val="24"/>
        </w:rPr>
        <w:t xml:space="preserve"> </w:t>
      </w:r>
      <w:r w:rsidRPr="008B2A1F">
        <w:rPr>
          <w:rFonts w:ascii="Times New Roman" w:hAnsi="Times New Roman" w:cs="Times New Roman"/>
          <w:sz w:val="24"/>
          <w:szCs w:val="24"/>
        </w:rPr>
        <w:t xml:space="preserve">saavutamisest. </w:t>
      </w:r>
      <w:r w:rsidR="00BB6931" w:rsidRPr="008B2A1F">
        <w:rPr>
          <w:rFonts w:ascii="Times New Roman" w:hAnsi="Times New Roman" w:cs="Times New Roman"/>
          <w:sz w:val="24"/>
          <w:szCs w:val="24"/>
        </w:rPr>
        <w:t>Lõpparuanne tuleb esitada 30 tööpäeva jooksul pärast projekti</w:t>
      </w:r>
      <w:r w:rsidR="000C604B" w:rsidRPr="008B2A1F">
        <w:rPr>
          <w:rFonts w:ascii="Times New Roman" w:hAnsi="Times New Roman" w:cs="Times New Roman"/>
          <w:sz w:val="24"/>
          <w:szCs w:val="24"/>
        </w:rPr>
        <w:t xml:space="preserve"> abikõlblikkuse perioodi lõppu. </w:t>
      </w:r>
    </w:p>
    <w:p w14:paraId="72806AA5" w14:textId="77777777" w:rsidR="00A11866" w:rsidRDefault="00A11866" w:rsidP="00C81B7A">
      <w:pPr>
        <w:spacing w:after="0" w:line="240" w:lineRule="auto"/>
        <w:jc w:val="both"/>
        <w:rPr>
          <w:rFonts w:ascii="Times New Roman" w:hAnsi="Times New Roman" w:cs="Times New Roman"/>
          <w:sz w:val="24"/>
          <w:szCs w:val="24"/>
        </w:rPr>
      </w:pPr>
    </w:p>
    <w:p w14:paraId="2832C4E1" w14:textId="7F333998" w:rsidR="00EE5312" w:rsidRPr="008B2A1F" w:rsidRDefault="00F44DA4"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 xml:space="preserve">Rakendusüksus kehtestab aruannete vormid ja avalikustab need </w:t>
      </w:r>
      <w:r w:rsidR="009F3A8A">
        <w:rPr>
          <w:rFonts w:ascii="Times New Roman" w:hAnsi="Times New Roman" w:cs="Times New Roman"/>
          <w:sz w:val="24"/>
          <w:szCs w:val="24"/>
        </w:rPr>
        <w:t>oma veebilehel</w:t>
      </w:r>
      <w:r w:rsidRPr="008B2A1F">
        <w:rPr>
          <w:rFonts w:ascii="Times New Roman" w:hAnsi="Times New Roman" w:cs="Times New Roman"/>
          <w:sz w:val="24"/>
          <w:szCs w:val="24"/>
        </w:rPr>
        <w:t xml:space="preserve">. </w:t>
      </w:r>
      <w:r w:rsidR="00EE5312" w:rsidRPr="008B2A1F">
        <w:rPr>
          <w:rFonts w:ascii="Times New Roman" w:hAnsi="Times New Roman" w:cs="Times New Roman"/>
          <w:sz w:val="24"/>
          <w:szCs w:val="24"/>
        </w:rPr>
        <w:t xml:space="preserve">Aruandlusperioodi pikkuse ja aruannete esitamise tähtajad sätestab rakendusüksus taotluse rahuldamise otsuses. </w:t>
      </w:r>
      <w:r w:rsidR="009F3A8A">
        <w:rPr>
          <w:rFonts w:ascii="Times New Roman" w:hAnsi="Times New Roman" w:cs="Times New Roman"/>
          <w:sz w:val="24"/>
          <w:szCs w:val="24"/>
        </w:rPr>
        <w:t xml:space="preserve">Aruandeperioodi minimaalne pikkus on kuus kuud. </w:t>
      </w:r>
      <w:r w:rsidR="0015421A" w:rsidRPr="008B2A1F">
        <w:rPr>
          <w:rFonts w:ascii="Times New Roman" w:hAnsi="Times New Roman" w:cs="Times New Roman"/>
          <w:sz w:val="24"/>
          <w:szCs w:val="24"/>
        </w:rPr>
        <w:t>Rakendusüksus kinnitab</w:t>
      </w:r>
      <w:r w:rsidR="00CB2338">
        <w:rPr>
          <w:rFonts w:ascii="Times New Roman" w:hAnsi="Times New Roman" w:cs="Times New Roman"/>
          <w:sz w:val="24"/>
          <w:szCs w:val="24"/>
        </w:rPr>
        <w:t xml:space="preserve"> või lükkab</w:t>
      </w:r>
      <w:r w:rsidR="0015421A" w:rsidRPr="008B2A1F">
        <w:rPr>
          <w:rFonts w:ascii="Times New Roman" w:hAnsi="Times New Roman" w:cs="Times New Roman"/>
          <w:sz w:val="24"/>
          <w:szCs w:val="24"/>
        </w:rPr>
        <w:t xml:space="preserve"> </w:t>
      </w:r>
      <w:r w:rsidR="00CB2338">
        <w:rPr>
          <w:rFonts w:ascii="Times New Roman" w:hAnsi="Times New Roman" w:cs="Times New Roman"/>
          <w:sz w:val="24"/>
          <w:szCs w:val="24"/>
        </w:rPr>
        <w:t xml:space="preserve">tagasi </w:t>
      </w:r>
      <w:r w:rsidR="00614687" w:rsidRPr="008B2A1F">
        <w:rPr>
          <w:rFonts w:ascii="Times New Roman" w:hAnsi="Times New Roman" w:cs="Times New Roman"/>
          <w:sz w:val="24"/>
          <w:szCs w:val="24"/>
        </w:rPr>
        <w:t>vahe</w:t>
      </w:r>
      <w:r w:rsidR="00614687">
        <w:rPr>
          <w:rFonts w:ascii="Times New Roman" w:hAnsi="Times New Roman" w:cs="Times New Roman"/>
          <w:sz w:val="24"/>
          <w:szCs w:val="24"/>
        </w:rPr>
        <w:t>-</w:t>
      </w:r>
      <w:r w:rsidR="00614687" w:rsidRPr="008B2A1F">
        <w:rPr>
          <w:rFonts w:ascii="Times New Roman" w:hAnsi="Times New Roman" w:cs="Times New Roman"/>
          <w:sz w:val="24"/>
          <w:szCs w:val="24"/>
        </w:rPr>
        <w:t xml:space="preserve"> </w:t>
      </w:r>
      <w:r w:rsidR="0015421A" w:rsidRPr="008B2A1F">
        <w:rPr>
          <w:rFonts w:ascii="Times New Roman" w:hAnsi="Times New Roman" w:cs="Times New Roman"/>
          <w:sz w:val="24"/>
          <w:szCs w:val="24"/>
        </w:rPr>
        <w:t xml:space="preserve">ja lõpparuande hiljemalt 30 tööpäeva jooksul selle rakendusüksuses registreerimisest. </w:t>
      </w:r>
    </w:p>
    <w:p w14:paraId="3EB7A954" w14:textId="77777777" w:rsidR="00EE5312" w:rsidRPr="008B2A1F" w:rsidRDefault="00EE5312" w:rsidP="00C81B7A">
      <w:pPr>
        <w:spacing w:after="0" w:line="240" w:lineRule="auto"/>
        <w:jc w:val="both"/>
        <w:rPr>
          <w:rFonts w:ascii="Times New Roman" w:hAnsi="Times New Roman" w:cs="Times New Roman"/>
          <w:sz w:val="24"/>
          <w:szCs w:val="24"/>
        </w:rPr>
      </w:pPr>
    </w:p>
    <w:p w14:paraId="7AC20DFA" w14:textId="2CE05A96" w:rsidR="004145DE" w:rsidRDefault="00335993"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u w:val="single"/>
        </w:rPr>
        <w:t>Eelnõu § 23</w:t>
      </w:r>
      <w:r w:rsidRPr="008B2A1F">
        <w:rPr>
          <w:rFonts w:ascii="Times New Roman" w:hAnsi="Times New Roman" w:cs="Times New Roman"/>
          <w:sz w:val="24"/>
          <w:szCs w:val="24"/>
        </w:rPr>
        <w:t xml:space="preserve"> sätestab toetuse maksmise tingimused. </w:t>
      </w:r>
      <w:r w:rsidR="00C32BC0" w:rsidRPr="008B2A1F">
        <w:rPr>
          <w:rFonts w:ascii="Times New Roman" w:hAnsi="Times New Roman" w:cs="Times New Roman"/>
          <w:sz w:val="24"/>
          <w:szCs w:val="24"/>
        </w:rPr>
        <w:t xml:space="preserve">Toetuse maksmine koosneb rakendusüksusele maksetaotluse esitamisest, selle menetlemisest ja toetuse maksmisest. </w:t>
      </w:r>
      <w:r w:rsidR="001A1A9D" w:rsidRPr="008B2A1F">
        <w:rPr>
          <w:rFonts w:ascii="Times New Roman" w:hAnsi="Times New Roman" w:cs="Times New Roman"/>
          <w:sz w:val="24"/>
          <w:szCs w:val="24"/>
        </w:rPr>
        <w:t xml:space="preserve">Toetust makstakse vastavalt ühendmääruses sätestatule. </w:t>
      </w:r>
      <w:r w:rsidR="00986159" w:rsidRPr="008B2A1F">
        <w:rPr>
          <w:rFonts w:ascii="Times New Roman" w:hAnsi="Times New Roman" w:cs="Times New Roman"/>
          <w:sz w:val="24"/>
          <w:szCs w:val="24"/>
        </w:rPr>
        <w:t xml:space="preserve">Taotleja esitab maksetaotluse rakendusüksuse e-teeninduse kaudu taotluse rahuldamise otsuses sätestatud tähtaegadel, kuid mitte sagedamini kui kord kvartalis. </w:t>
      </w:r>
      <w:r w:rsidR="00AB1F4F" w:rsidRPr="008B2A1F">
        <w:rPr>
          <w:rFonts w:ascii="Times New Roman" w:hAnsi="Times New Roman" w:cs="Times New Roman"/>
          <w:sz w:val="24"/>
          <w:szCs w:val="24"/>
        </w:rPr>
        <w:t xml:space="preserve">Toetust makstakse tegelike kulude alusel ja pärast abikõlbliku kulu tekkimist ja maksmist. </w:t>
      </w:r>
      <w:r w:rsidR="004145DE" w:rsidRPr="008B2A1F">
        <w:rPr>
          <w:rFonts w:ascii="Times New Roman" w:hAnsi="Times New Roman" w:cs="Times New Roman"/>
          <w:sz w:val="24"/>
          <w:szCs w:val="24"/>
        </w:rPr>
        <w:t xml:space="preserve">Antud paragrahvis </w:t>
      </w:r>
      <w:r w:rsidR="006200BE">
        <w:rPr>
          <w:rFonts w:ascii="Times New Roman" w:hAnsi="Times New Roman" w:cs="Times New Roman"/>
          <w:sz w:val="24"/>
          <w:szCs w:val="24"/>
        </w:rPr>
        <w:t>sätestatakse</w:t>
      </w:r>
      <w:r w:rsidR="004145DE" w:rsidRPr="008B2A1F">
        <w:rPr>
          <w:rFonts w:ascii="Times New Roman" w:hAnsi="Times New Roman" w:cs="Times New Roman"/>
          <w:sz w:val="24"/>
          <w:szCs w:val="24"/>
        </w:rPr>
        <w:t xml:space="preserve"> väljamaksetel esitatavad dokumendid ning </w:t>
      </w:r>
      <w:r w:rsidR="006200BE">
        <w:rPr>
          <w:rFonts w:ascii="Times New Roman" w:hAnsi="Times New Roman" w:cs="Times New Roman"/>
          <w:sz w:val="24"/>
          <w:szCs w:val="24"/>
        </w:rPr>
        <w:t>väljamaksetele</w:t>
      </w:r>
      <w:r w:rsidR="004145DE" w:rsidRPr="008B2A1F">
        <w:rPr>
          <w:rFonts w:ascii="Times New Roman" w:hAnsi="Times New Roman" w:cs="Times New Roman"/>
          <w:sz w:val="24"/>
          <w:szCs w:val="24"/>
        </w:rPr>
        <w:t xml:space="preserve"> eelnevad rakendusüksuse tegevused ja tähtajad. </w:t>
      </w:r>
    </w:p>
    <w:p w14:paraId="6EADF270" w14:textId="77777777" w:rsidR="00614687" w:rsidRPr="008B2A1F" w:rsidRDefault="00614687" w:rsidP="00C81B7A">
      <w:pPr>
        <w:spacing w:after="0" w:line="240" w:lineRule="auto"/>
        <w:jc w:val="both"/>
        <w:rPr>
          <w:rFonts w:ascii="Times New Roman" w:hAnsi="Times New Roman" w:cs="Times New Roman"/>
          <w:sz w:val="24"/>
          <w:szCs w:val="24"/>
        </w:rPr>
      </w:pPr>
    </w:p>
    <w:p w14:paraId="521496F5" w14:textId="685370AC" w:rsidR="0079309D" w:rsidRPr="008B2A1F" w:rsidRDefault="0079309D" w:rsidP="00EE3163">
      <w:pPr>
        <w:spacing w:after="0" w:line="240" w:lineRule="auto"/>
        <w:rPr>
          <w:rFonts w:ascii="Times New Roman" w:hAnsi="Times New Roman" w:cs="Times New Roman"/>
          <w:b/>
          <w:sz w:val="24"/>
          <w:szCs w:val="24"/>
        </w:rPr>
      </w:pPr>
      <w:r w:rsidRPr="008B2A1F">
        <w:rPr>
          <w:rFonts w:ascii="Times New Roman" w:hAnsi="Times New Roman" w:cs="Times New Roman"/>
          <w:b/>
          <w:sz w:val="24"/>
          <w:szCs w:val="24"/>
        </w:rPr>
        <w:t>6. peatükk</w:t>
      </w:r>
    </w:p>
    <w:p w14:paraId="7AF01B47" w14:textId="6794FC4B" w:rsidR="0079309D" w:rsidRPr="008B2A1F" w:rsidRDefault="0079309D" w:rsidP="00EE3163">
      <w:pPr>
        <w:spacing w:after="0" w:line="240" w:lineRule="auto"/>
        <w:rPr>
          <w:rFonts w:ascii="Times New Roman" w:hAnsi="Times New Roman" w:cs="Times New Roman"/>
          <w:b/>
          <w:sz w:val="24"/>
          <w:szCs w:val="24"/>
        </w:rPr>
      </w:pPr>
      <w:r w:rsidRPr="008B2A1F">
        <w:rPr>
          <w:rFonts w:ascii="Times New Roman" w:hAnsi="Times New Roman" w:cs="Times New Roman"/>
          <w:b/>
          <w:sz w:val="24"/>
          <w:szCs w:val="24"/>
        </w:rPr>
        <w:t>Toetuse saaja ning rakendusüksuse õigused ja kohustused</w:t>
      </w:r>
    </w:p>
    <w:p w14:paraId="64165651" w14:textId="77777777" w:rsidR="0079309D" w:rsidRPr="008B2A1F" w:rsidRDefault="0079309D" w:rsidP="00C81B7A">
      <w:pPr>
        <w:spacing w:after="0" w:line="240" w:lineRule="auto"/>
        <w:jc w:val="both"/>
        <w:rPr>
          <w:rFonts w:ascii="Times New Roman" w:hAnsi="Times New Roman" w:cs="Times New Roman"/>
          <w:sz w:val="24"/>
          <w:szCs w:val="24"/>
        </w:rPr>
      </w:pPr>
    </w:p>
    <w:p w14:paraId="5BF46B10" w14:textId="35FFF1A7" w:rsidR="005F68DE" w:rsidRPr="008B2A1F" w:rsidRDefault="005C2A98"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Peatükis kirjeldatakse toetuse saaja õigusi</w:t>
      </w:r>
      <w:r w:rsidR="00570A30">
        <w:rPr>
          <w:rFonts w:ascii="Times New Roman" w:hAnsi="Times New Roman" w:cs="Times New Roman"/>
          <w:sz w:val="24"/>
          <w:szCs w:val="24"/>
        </w:rPr>
        <w:t xml:space="preserve"> ja kohustusi</w:t>
      </w:r>
      <w:r w:rsidRPr="008B2A1F">
        <w:rPr>
          <w:rFonts w:ascii="Times New Roman" w:hAnsi="Times New Roman" w:cs="Times New Roman"/>
          <w:sz w:val="24"/>
          <w:szCs w:val="24"/>
        </w:rPr>
        <w:t>, rakend</w:t>
      </w:r>
      <w:r w:rsidR="00AA6FC7" w:rsidRPr="008B2A1F">
        <w:rPr>
          <w:rFonts w:ascii="Times New Roman" w:hAnsi="Times New Roman" w:cs="Times New Roman"/>
          <w:sz w:val="24"/>
          <w:szCs w:val="24"/>
        </w:rPr>
        <w:t>usüksuse õigusi ja kohustusi ni</w:t>
      </w:r>
      <w:r w:rsidRPr="008B2A1F">
        <w:rPr>
          <w:rFonts w:ascii="Times New Roman" w:hAnsi="Times New Roman" w:cs="Times New Roman"/>
          <w:sz w:val="24"/>
          <w:szCs w:val="24"/>
        </w:rPr>
        <w:t xml:space="preserve">ng sätestatakse finantskorrektsioonide tegemise alused. </w:t>
      </w:r>
    </w:p>
    <w:p w14:paraId="461E999C" w14:textId="77777777" w:rsidR="002B3A55" w:rsidRPr="008B2A1F" w:rsidRDefault="002B3A55" w:rsidP="00C81B7A">
      <w:pPr>
        <w:spacing w:after="0" w:line="240" w:lineRule="auto"/>
        <w:jc w:val="both"/>
        <w:rPr>
          <w:rFonts w:ascii="Times New Roman" w:hAnsi="Times New Roman" w:cs="Times New Roman"/>
          <w:sz w:val="24"/>
          <w:szCs w:val="24"/>
        </w:rPr>
      </w:pPr>
    </w:p>
    <w:p w14:paraId="0AACB555" w14:textId="406A4E1E" w:rsidR="00AA6FC7" w:rsidRPr="008B2A1F" w:rsidRDefault="00AA6FC7"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u w:val="single"/>
        </w:rPr>
        <w:t>Eelnõu § 24</w:t>
      </w:r>
      <w:r w:rsidRPr="008B2A1F">
        <w:rPr>
          <w:rFonts w:ascii="Times New Roman" w:hAnsi="Times New Roman" w:cs="Times New Roman"/>
          <w:sz w:val="24"/>
          <w:szCs w:val="24"/>
        </w:rPr>
        <w:t xml:space="preserve"> sätestab</w:t>
      </w:r>
      <w:r w:rsidR="008D3AFD" w:rsidRPr="008B2A1F">
        <w:rPr>
          <w:rFonts w:ascii="Times New Roman" w:hAnsi="Times New Roman" w:cs="Times New Roman"/>
          <w:sz w:val="24"/>
          <w:szCs w:val="24"/>
        </w:rPr>
        <w:t xml:space="preserve"> struktuuritoetuse seadusest</w:t>
      </w:r>
      <w:r w:rsidRPr="008B2A1F">
        <w:rPr>
          <w:rFonts w:ascii="Times New Roman" w:hAnsi="Times New Roman" w:cs="Times New Roman"/>
          <w:sz w:val="24"/>
          <w:szCs w:val="24"/>
        </w:rPr>
        <w:t xml:space="preserve"> tulenevad toetuse saaja kohustused. </w:t>
      </w:r>
      <w:r w:rsidR="008D3AFD" w:rsidRPr="008B2A1F">
        <w:rPr>
          <w:rFonts w:ascii="Times New Roman" w:hAnsi="Times New Roman" w:cs="Times New Roman"/>
          <w:sz w:val="24"/>
          <w:szCs w:val="24"/>
        </w:rPr>
        <w:t>Lisaks n</w:t>
      </w:r>
      <w:r w:rsidR="00F05E4C" w:rsidRPr="008B2A1F">
        <w:rPr>
          <w:rFonts w:ascii="Times New Roman" w:hAnsi="Times New Roman" w:cs="Times New Roman"/>
          <w:sz w:val="24"/>
          <w:szCs w:val="24"/>
        </w:rPr>
        <w:t xml:space="preserve">eile peab toetuse saaja </w:t>
      </w:r>
      <w:r w:rsidR="008D3AFD" w:rsidRPr="008B2A1F">
        <w:rPr>
          <w:rFonts w:ascii="Times New Roman" w:hAnsi="Times New Roman" w:cs="Times New Roman"/>
          <w:sz w:val="24"/>
          <w:szCs w:val="24"/>
        </w:rPr>
        <w:t>järgima projektis kavandatava han</w:t>
      </w:r>
      <w:r w:rsidR="00ED45A8">
        <w:rPr>
          <w:rFonts w:ascii="Times New Roman" w:hAnsi="Times New Roman" w:cs="Times New Roman"/>
          <w:sz w:val="24"/>
          <w:szCs w:val="24"/>
        </w:rPr>
        <w:t>ke</w:t>
      </w:r>
      <w:r w:rsidR="008D3AFD" w:rsidRPr="008B2A1F">
        <w:rPr>
          <w:rFonts w:ascii="Times New Roman" w:hAnsi="Times New Roman" w:cs="Times New Roman"/>
          <w:sz w:val="24"/>
          <w:szCs w:val="24"/>
        </w:rPr>
        <w:t xml:space="preserve"> korraldamisel vastavalt riigihangete se</w:t>
      </w:r>
      <w:r w:rsidR="002617E5">
        <w:rPr>
          <w:rFonts w:ascii="Times New Roman" w:hAnsi="Times New Roman" w:cs="Times New Roman"/>
          <w:sz w:val="24"/>
          <w:szCs w:val="24"/>
        </w:rPr>
        <w:t>adust või TAI raamistiku punktides 32 ja</w:t>
      </w:r>
      <w:r w:rsidR="008D3AFD" w:rsidRPr="008B2A1F">
        <w:rPr>
          <w:rFonts w:ascii="Times New Roman" w:hAnsi="Times New Roman" w:cs="Times New Roman"/>
          <w:sz w:val="24"/>
          <w:szCs w:val="24"/>
        </w:rPr>
        <w:t xml:space="preserve"> 33 sätestatut ja struktuuritoetuse seaduse §-s 26 kehtestatud nõudeid</w:t>
      </w:r>
      <w:r w:rsidR="00F05E4C" w:rsidRPr="008B2A1F">
        <w:rPr>
          <w:rFonts w:ascii="Times New Roman" w:hAnsi="Times New Roman" w:cs="Times New Roman"/>
          <w:sz w:val="24"/>
          <w:szCs w:val="24"/>
        </w:rPr>
        <w:t xml:space="preserve">. </w:t>
      </w:r>
      <w:r w:rsidRPr="008B2A1F">
        <w:rPr>
          <w:rFonts w:ascii="Times New Roman" w:hAnsi="Times New Roman" w:cs="Times New Roman"/>
          <w:sz w:val="24"/>
          <w:szCs w:val="24"/>
        </w:rPr>
        <w:t>Toetuse saaja kohustustest tuleb eraldi mainida kohustus</w:t>
      </w:r>
      <w:r w:rsidR="001E23EA">
        <w:rPr>
          <w:rFonts w:ascii="Times New Roman" w:hAnsi="Times New Roman" w:cs="Times New Roman"/>
          <w:sz w:val="24"/>
          <w:szCs w:val="24"/>
        </w:rPr>
        <w:t>t</w:t>
      </w:r>
      <w:r w:rsidR="002617E5">
        <w:rPr>
          <w:rFonts w:ascii="Times New Roman" w:hAnsi="Times New Roman" w:cs="Times New Roman"/>
          <w:sz w:val="24"/>
          <w:szCs w:val="24"/>
        </w:rPr>
        <w:t xml:space="preserve"> kooskõlastada hankedokumentide kavandid</w:t>
      </w:r>
      <w:r w:rsidRPr="008B2A1F">
        <w:rPr>
          <w:rFonts w:ascii="Times New Roman" w:hAnsi="Times New Roman" w:cs="Times New Roman"/>
          <w:sz w:val="24"/>
          <w:szCs w:val="24"/>
        </w:rPr>
        <w:t xml:space="preserve"> eelnevalt rakendusüksusega, et tagada taotluses esitatu üle</w:t>
      </w:r>
      <w:r w:rsidR="001E23EA">
        <w:rPr>
          <w:rFonts w:ascii="Times New Roman" w:hAnsi="Times New Roman" w:cs="Times New Roman"/>
          <w:sz w:val="24"/>
          <w:szCs w:val="24"/>
        </w:rPr>
        <w:t xml:space="preserve"> </w:t>
      </w:r>
      <w:r w:rsidRPr="008B2A1F">
        <w:rPr>
          <w:rFonts w:ascii="Times New Roman" w:hAnsi="Times New Roman" w:cs="Times New Roman"/>
          <w:sz w:val="24"/>
          <w:szCs w:val="24"/>
        </w:rPr>
        <w:t>kandumi</w:t>
      </w:r>
      <w:r w:rsidR="003C4F32">
        <w:rPr>
          <w:rFonts w:ascii="Times New Roman" w:hAnsi="Times New Roman" w:cs="Times New Roman"/>
          <w:sz w:val="24"/>
          <w:szCs w:val="24"/>
        </w:rPr>
        <w:t>ne</w:t>
      </w:r>
      <w:r w:rsidRPr="008B2A1F">
        <w:rPr>
          <w:rFonts w:ascii="Times New Roman" w:hAnsi="Times New Roman" w:cs="Times New Roman"/>
          <w:sz w:val="24"/>
          <w:szCs w:val="24"/>
        </w:rPr>
        <w:t xml:space="preserve"> innovatsiooni toetava hanke korralduslikesse dokumentidesse. </w:t>
      </w:r>
    </w:p>
    <w:p w14:paraId="2ABF5F03" w14:textId="77777777" w:rsidR="00AA6FC7" w:rsidRPr="008B2A1F" w:rsidRDefault="00AA6FC7" w:rsidP="00C81B7A">
      <w:pPr>
        <w:spacing w:after="0" w:line="240" w:lineRule="auto"/>
        <w:jc w:val="both"/>
        <w:rPr>
          <w:rFonts w:ascii="Times New Roman" w:hAnsi="Times New Roman" w:cs="Times New Roman"/>
          <w:sz w:val="24"/>
          <w:szCs w:val="24"/>
        </w:rPr>
      </w:pPr>
    </w:p>
    <w:p w14:paraId="3373428F" w14:textId="2F51E947" w:rsidR="00C65045" w:rsidRPr="008B2A1F" w:rsidRDefault="000A7478"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u w:val="single"/>
        </w:rPr>
        <w:t>Eelnõu § 25</w:t>
      </w:r>
      <w:r w:rsidRPr="008B2A1F">
        <w:rPr>
          <w:rFonts w:ascii="Times New Roman" w:hAnsi="Times New Roman" w:cs="Times New Roman"/>
          <w:sz w:val="24"/>
          <w:szCs w:val="24"/>
        </w:rPr>
        <w:t xml:space="preserve"> toob välja toetuse saaja õigused. </w:t>
      </w:r>
      <w:r w:rsidR="00C65045" w:rsidRPr="008B2A1F">
        <w:rPr>
          <w:rFonts w:ascii="Times New Roman" w:hAnsi="Times New Roman" w:cs="Times New Roman"/>
          <w:sz w:val="24"/>
          <w:szCs w:val="24"/>
        </w:rPr>
        <w:t>Toetuse saajal on õigus saada rakendusüksuselt teavet ja selgitusi, mis on seotud õigusaktides sätestatud nõuete ja toetuse saaja kohustustega. Lisaks on toetuse saajal õigus ärakuulamisele struktuuritoetuse seaduses nimetatud juhtudel.</w:t>
      </w:r>
    </w:p>
    <w:p w14:paraId="6BBF4DB1" w14:textId="77777777" w:rsidR="000A7478" w:rsidRPr="008B2A1F" w:rsidRDefault="000A7478" w:rsidP="00C81B7A">
      <w:pPr>
        <w:spacing w:after="0" w:line="240" w:lineRule="auto"/>
        <w:jc w:val="both"/>
        <w:rPr>
          <w:rFonts w:ascii="Times New Roman" w:hAnsi="Times New Roman" w:cs="Times New Roman"/>
          <w:sz w:val="24"/>
          <w:szCs w:val="24"/>
        </w:rPr>
      </w:pPr>
    </w:p>
    <w:p w14:paraId="4C454B00" w14:textId="2C5C801B" w:rsidR="008F296A" w:rsidRPr="008B2A1F" w:rsidRDefault="00C65045"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u w:val="single"/>
        </w:rPr>
        <w:t>Eelnõu § 26</w:t>
      </w:r>
      <w:r w:rsidRPr="008B2A1F">
        <w:rPr>
          <w:rFonts w:ascii="Times New Roman" w:hAnsi="Times New Roman" w:cs="Times New Roman"/>
          <w:sz w:val="24"/>
          <w:szCs w:val="24"/>
        </w:rPr>
        <w:t xml:space="preserve"> sätestab rakendusüksuse kohustused ja õigused. </w:t>
      </w:r>
      <w:r w:rsidR="00FD7967" w:rsidRPr="008B2A1F">
        <w:rPr>
          <w:rFonts w:ascii="Times New Roman" w:hAnsi="Times New Roman" w:cs="Times New Roman"/>
          <w:sz w:val="24"/>
          <w:szCs w:val="24"/>
        </w:rPr>
        <w:t>Lisaks struktuuritoetuse seaduses sätestatule on rakendusüksusel näiteks kohustus edastada taotlejale või toetuse saajale tema suhtes vastuvõetud otsus kolme tööpäeva jooksul otsuse tegemisest</w:t>
      </w:r>
      <w:r w:rsidR="00174BB4">
        <w:rPr>
          <w:rFonts w:ascii="Times New Roman" w:hAnsi="Times New Roman" w:cs="Times New Roman"/>
          <w:sz w:val="24"/>
          <w:szCs w:val="24"/>
        </w:rPr>
        <w:t>,</w:t>
      </w:r>
      <w:r w:rsidR="00FD7967" w:rsidRPr="008B2A1F">
        <w:rPr>
          <w:rFonts w:ascii="Times New Roman" w:hAnsi="Times New Roman" w:cs="Times New Roman"/>
          <w:sz w:val="24"/>
          <w:szCs w:val="24"/>
        </w:rPr>
        <w:t xml:space="preserve"> kontrolli</w:t>
      </w:r>
      <w:r w:rsidR="00AE21EA">
        <w:rPr>
          <w:rFonts w:ascii="Times New Roman" w:hAnsi="Times New Roman" w:cs="Times New Roman"/>
          <w:sz w:val="24"/>
          <w:szCs w:val="24"/>
        </w:rPr>
        <w:t>d</w:t>
      </w:r>
      <w:r w:rsidR="00FD7967" w:rsidRPr="008B2A1F">
        <w:rPr>
          <w:rFonts w:ascii="Times New Roman" w:hAnsi="Times New Roman" w:cs="Times New Roman"/>
          <w:sz w:val="24"/>
          <w:szCs w:val="24"/>
        </w:rPr>
        <w:t xml:space="preserve">a projekti </w:t>
      </w:r>
      <w:r w:rsidR="00174BB4">
        <w:rPr>
          <w:rFonts w:ascii="Times New Roman" w:hAnsi="Times New Roman" w:cs="Times New Roman"/>
          <w:sz w:val="24"/>
          <w:szCs w:val="24"/>
        </w:rPr>
        <w:t>täitmist,</w:t>
      </w:r>
      <w:r w:rsidR="00AE21EA">
        <w:rPr>
          <w:rFonts w:ascii="Times New Roman" w:hAnsi="Times New Roman" w:cs="Times New Roman"/>
          <w:sz w:val="24"/>
          <w:szCs w:val="24"/>
        </w:rPr>
        <w:t xml:space="preserve"> </w:t>
      </w:r>
      <w:r w:rsidR="00FD7967" w:rsidRPr="008B2A1F">
        <w:rPr>
          <w:rFonts w:ascii="Times New Roman" w:hAnsi="Times New Roman" w:cs="Times New Roman"/>
          <w:sz w:val="24"/>
          <w:szCs w:val="24"/>
        </w:rPr>
        <w:t>säilita</w:t>
      </w:r>
      <w:r w:rsidR="00AE21EA">
        <w:rPr>
          <w:rFonts w:ascii="Times New Roman" w:hAnsi="Times New Roman" w:cs="Times New Roman"/>
          <w:sz w:val="24"/>
          <w:szCs w:val="24"/>
        </w:rPr>
        <w:t>d</w:t>
      </w:r>
      <w:r w:rsidR="00FD7967" w:rsidRPr="008B2A1F">
        <w:rPr>
          <w:rFonts w:ascii="Times New Roman" w:hAnsi="Times New Roman" w:cs="Times New Roman"/>
          <w:sz w:val="24"/>
          <w:szCs w:val="24"/>
        </w:rPr>
        <w:t>a riigiabi ja vähese tähtsusega abi andmisega seotud andmeid</w:t>
      </w:r>
      <w:r w:rsidR="00174BB4">
        <w:rPr>
          <w:rFonts w:ascii="Times New Roman" w:hAnsi="Times New Roman" w:cs="Times New Roman"/>
          <w:sz w:val="24"/>
          <w:szCs w:val="24"/>
        </w:rPr>
        <w:t xml:space="preserve"> ja</w:t>
      </w:r>
      <w:r w:rsidR="00FD7967" w:rsidRPr="008B2A1F">
        <w:rPr>
          <w:rFonts w:ascii="Times New Roman" w:hAnsi="Times New Roman" w:cs="Times New Roman"/>
          <w:sz w:val="24"/>
          <w:szCs w:val="24"/>
        </w:rPr>
        <w:t xml:space="preserve"> teavita</w:t>
      </w:r>
      <w:r w:rsidR="00AE21EA">
        <w:rPr>
          <w:rFonts w:ascii="Times New Roman" w:hAnsi="Times New Roman" w:cs="Times New Roman"/>
          <w:sz w:val="24"/>
          <w:szCs w:val="24"/>
        </w:rPr>
        <w:t>d</w:t>
      </w:r>
      <w:r w:rsidR="00FD7967" w:rsidRPr="008B2A1F">
        <w:rPr>
          <w:rFonts w:ascii="Times New Roman" w:hAnsi="Times New Roman" w:cs="Times New Roman"/>
          <w:sz w:val="24"/>
          <w:szCs w:val="24"/>
        </w:rPr>
        <w:t xml:space="preserve">a rakendusasutust toetuse kasutamise takistusest. </w:t>
      </w:r>
      <w:r w:rsidR="008F296A" w:rsidRPr="008B2A1F">
        <w:rPr>
          <w:rFonts w:ascii="Times New Roman" w:hAnsi="Times New Roman" w:cs="Times New Roman"/>
          <w:sz w:val="24"/>
          <w:szCs w:val="24"/>
        </w:rPr>
        <w:t>Rakendusüksuse</w:t>
      </w:r>
      <w:r w:rsidR="0059543D">
        <w:rPr>
          <w:rFonts w:ascii="Times New Roman" w:hAnsi="Times New Roman" w:cs="Times New Roman"/>
          <w:sz w:val="24"/>
          <w:szCs w:val="24"/>
        </w:rPr>
        <w:t>l</w:t>
      </w:r>
      <w:r w:rsidR="008F296A" w:rsidRPr="008B2A1F">
        <w:rPr>
          <w:rFonts w:ascii="Times New Roman" w:hAnsi="Times New Roman" w:cs="Times New Roman"/>
          <w:sz w:val="24"/>
          <w:szCs w:val="24"/>
        </w:rPr>
        <w:t xml:space="preserve"> on õigus näiteks nõuda taotluses sisalduva projekti kohta täiendavate andmete ja dokumentide esitamist</w:t>
      </w:r>
      <w:r w:rsidR="00174BB4">
        <w:rPr>
          <w:rFonts w:ascii="Times New Roman" w:hAnsi="Times New Roman" w:cs="Times New Roman"/>
          <w:sz w:val="24"/>
          <w:szCs w:val="24"/>
        </w:rPr>
        <w:t xml:space="preserve"> ja</w:t>
      </w:r>
      <w:r w:rsidR="008F296A" w:rsidRPr="008B2A1F">
        <w:rPr>
          <w:rFonts w:ascii="Times New Roman" w:hAnsi="Times New Roman" w:cs="Times New Roman"/>
          <w:sz w:val="24"/>
          <w:szCs w:val="24"/>
        </w:rPr>
        <w:t xml:space="preserve"> keelduda toetuse väljamaksmisest, kui toetuse saaja majanduslik olukord on selliselt halvenenud, et toetuse kasutamine või projekti </w:t>
      </w:r>
      <w:r w:rsidR="00174BB4">
        <w:rPr>
          <w:rFonts w:ascii="Times New Roman" w:hAnsi="Times New Roman" w:cs="Times New Roman"/>
          <w:sz w:val="24"/>
          <w:szCs w:val="24"/>
        </w:rPr>
        <w:t>täitmine</w:t>
      </w:r>
      <w:r w:rsidR="00174BB4" w:rsidRPr="008B2A1F">
        <w:rPr>
          <w:rFonts w:ascii="Times New Roman" w:hAnsi="Times New Roman" w:cs="Times New Roman"/>
          <w:sz w:val="24"/>
          <w:szCs w:val="24"/>
        </w:rPr>
        <w:t xml:space="preserve"> </w:t>
      </w:r>
      <w:r w:rsidR="008F296A" w:rsidRPr="008B2A1F">
        <w:rPr>
          <w:rFonts w:ascii="Times New Roman" w:hAnsi="Times New Roman" w:cs="Times New Roman"/>
          <w:sz w:val="24"/>
          <w:szCs w:val="24"/>
        </w:rPr>
        <w:t xml:space="preserve">on ohustatud. </w:t>
      </w:r>
    </w:p>
    <w:p w14:paraId="2A2C959D" w14:textId="77777777" w:rsidR="000A7478" w:rsidRPr="008B2A1F" w:rsidRDefault="000A7478" w:rsidP="00C81B7A">
      <w:pPr>
        <w:spacing w:after="0" w:line="240" w:lineRule="auto"/>
        <w:jc w:val="both"/>
        <w:rPr>
          <w:rFonts w:ascii="Times New Roman" w:hAnsi="Times New Roman" w:cs="Times New Roman"/>
          <w:sz w:val="24"/>
          <w:szCs w:val="24"/>
        </w:rPr>
      </w:pPr>
    </w:p>
    <w:p w14:paraId="16220D37" w14:textId="1F886A4B" w:rsidR="009D390E" w:rsidRPr="008B2A1F" w:rsidRDefault="009D390E"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u w:val="single"/>
        </w:rPr>
        <w:t>Eelnõu § 27</w:t>
      </w:r>
      <w:r w:rsidR="001E1371">
        <w:rPr>
          <w:rFonts w:ascii="Times New Roman" w:hAnsi="Times New Roman" w:cs="Times New Roman"/>
          <w:sz w:val="24"/>
          <w:szCs w:val="24"/>
        </w:rPr>
        <w:t xml:space="preserve"> </w:t>
      </w:r>
      <w:r w:rsidR="00174BB4">
        <w:rPr>
          <w:rFonts w:ascii="Times New Roman" w:hAnsi="Times New Roman" w:cs="Times New Roman"/>
          <w:sz w:val="24"/>
          <w:szCs w:val="24"/>
        </w:rPr>
        <w:t xml:space="preserve">sätestab, et </w:t>
      </w:r>
      <w:r w:rsidRPr="008B2A1F">
        <w:rPr>
          <w:rFonts w:ascii="Times New Roman" w:hAnsi="Times New Roman" w:cs="Times New Roman"/>
          <w:sz w:val="24"/>
          <w:szCs w:val="24"/>
        </w:rPr>
        <w:t>finantskorrektsioone</w:t>
      </w:r>
      <w:r w:rsidR="00174BB4">
        <w:rPr>
          <w:rFonts w:ascii="Times New Roman" w:hAnsi="Times New Roman" w:cs="Times New Roman"/>
          <w:sz w:val="24"/>
          <w:szCs w:val="24"/>
        </w:rPr>
        <w:t xml:space="preserve"> kohaldatakse</w:t>
      </w:r>
      <w:r w:rsidRPr="008B2A1F">
        <w:rPr>
          <w:rFonts w:ascii="Times New Roman" w:hAnsi="Times New Roman" w:cs="Times New Roman"/>
          <w:sz w:val="24"/>
          <w:szCs w:val="24"/>
        </w:rPr>
        <w:t xml:space="preserve"> vastavalt struktuuritoetus seaduse 3. peatüki 12. jaole ja ühendmääruse 4. peatükis sätestatule. Eelnõu</w:t>
      </w:r>
      <w:r w:rsidR="004E679C" w:rsidRPr="008B2A1F">
        <w:rPr>
          <w:rFonts w:ascii="Times New Roman" w:hAnsi="Times New Roman" w:cs="Times New Roman"/>
          <w:sz w:val="24"/>
          <w:szCs w:val="24"/>
        </w:rPr>
        <w:t xml:space="preserve"> mõistes on finantskorrektsioon</w:t>
      </w:r>
      <w:r w:rsidRPr="008B2A1F">
        <w:rPr>
          <w:rFonts w:ascii="Times New Roman" w:hAnsi="Times New Roman" w:cs="Times New Roman"/>
          <w:sz w:val="24"/>
          <w:szCs w:val="24"/>
        </w:rPr>
        <w:t xml:space="preserve"> toetuse andmise üksikotsuses – toetuse taotluse rahuldamise otsuses, käskkirjas, rahastamisvahendi rakendamislepingus või ühises tegevuskavas – nimetatud toetuse vähendamine või tühistamine. Vähendatav summa saadakse toetuse andmise üksikotsuses märgitud toetuse protsendi alusel. </w:t>
      </w:r>
    </w:p>
    <w:p w14:paraId="3361A8A9" w14:textId="77777777" w:rsidR="009D390E" w:rsidRPr="008B2A1F" w:rsidRDefault="009D390E" w:rsidP="00EE3163">
      <w:pPr>
        <w:spacing w:after="0" w:line="240" w:lineRule="auto"/>
        <w:jc w:val="center"/>
        <w:rPr>
          <w:rFonts w:ascii="Times New Roman" w:hAnsi="Times New Roman" w:cs="Times New Roman"/>
          <w:sz w:val="24"/>
          <w:szCs w:val="24"/>
        </w:rPr>
      </w:pPr>
    </w:p>
    <w:p w14:paraId="44901F48" w14:textId="002694B0" w:rsidR="009D390E" w:rsidRPr="008B2A1F" w:rsidRDefault="00134862" w:rsidP="00EE316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w:t>
      </w:r>
      <w:r w:rsidR="00C20962">
        <w:rPr>
          <w:rFonts w:ascii="Times New Roman" w:hAnsi="Times New Roman" w:cs="Times New Roman"/>
          <w:b/>
          <w:sz w:val="24"/>
          <w:szCs w:val="24"/>
        </w:rPr>
        <w:t>Eelnõu vastavus Euroopa Liidu</w:t>
      </w:r>
      <w:r w:rsidR="00F8698A" w:rsidRPr="008B2A1F">
        <w:rPr>
          <w:rFonts w:ascii="Times New Roman" w:hAnsi="Times New Roman" w:cs="Times New Roman"/>
          <w:b/>
          <w:sz w:val="24"/>
          <w:szCs w:val="24"/>
        </w:rPr>
        <w:t xml:space="preserve"> õigusele</w:t>
      </w:r>
    </w:p>
    <w:p w14:paraId="30A6DBFA" w14:textId="77777777" w:rsidR="00F8698A" w:rsidRPr="008B2A1F" w:rsidRDefault="00F8698A" w:rsidP="00C81B7A">
      <w:pPr>
        <w:spacing w:after="0" w:line="240" w:lineRule="auto"/>
        <w:jc w:val="both"/>
        <w:rPr>
          <w:rFonts w:ascii="Times New Roman" w:hAnsi="Times New Roman" w:cs="Times New Roman"/>
          <w:sz w:val="24"/>
          <w:szCs w:val="24"/>
        </w:rPr>
      </w:pPr>
    </w:p>
    <w:p w14:paraId="4E2F8526" w14:textId="044A5522" w:rsidR="00C81B7A" w:rsidRPr="008B2A1F" w:rsidRDefault="004E679C"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Käesoleva määruse</w:t>
      </w:r>
      <w:r w:rsidR="00C81B7A" w:rsidRPr="008B2A1F">
        <w:rPr>
          <w:rFonts w:ascii="Times New Roman" w:hAnsi="Times New Roman" w:cs="Times New Roman"/>
          <w:sz w:val="24"/>
          <w:szCs w:val="24"/>
        </w:rPr>
        <w:t xml:space="preserve"> eelnõu</w:t>
      </w:r>
      <w:r w:rsidRPr="008B2A1F">
        <w:rPr>
          <w:rFonts w:ascii="Times New Roman" w:hAnsi="Times New Roman" w:cs="Times New Roman"/>
          <w:sz w:val="24"/>
          <w:szCs w:val="24"/>
        </w:rPr>
        <w:t xml:space="preserve"> aluseks on struktuuritoetuse seadus ja selle alusel kehtestatud Vabariigi Valitsuse määrused. Käesolev</w:t>
      </w:r>
      <w:r w:rsidR="00C81B7A" w:rsidRPr="008B2A1F">
        <w:rPr>
          <w:rFonts w:ascii="Times New Roman" w:hAnsi="Times New Roman" w:cs="Times New Roman"/>
          <w:sz w:val="24"/>
          <w:szCs w:val="24"/>
        </w:rPr>
        <w:t>a</w:t>
      </w:r>
      <w:r w:rsidRPr="008B2A1F">
        <w:rPr>
          <w:rFonts w:ascii="Times New Roman" w:hAnsi="Times New Roman" w:cs="Times New Roman"/>
          <w:sz w:val="24"/>
          <w:szCs w:val="24"/>
        </w:rPr>
        <w:t xml:space="preserve"> määrus</w:t>
      </w:r>
      <w:r w:rsidR="00C81B7A" w:rsidRPr="008B2A1F">
        <w:rPr>
          <w:rFonts w:ascii="Times New Roman" w:hAnsi="Times New Roman" w:cs="Times New Roman"/>
          <w:sz w:val="24"/>
          <w:szCs w:val="24"/>
        </w:rPr>
        <w:t>e eelnõu</w:t>
      </w:r>
      <w:r w:rsidRPr="008B2A1F">
        <w:rPr>
          <w:rFonts w:ascii="Times New Roman" w:hAnsi="Times New Roman" w:cs="Times New Roman"/>
          <w:sz w:val="24"/>
          <w:szCs w:val="24"/>
        </w:rPr>
        <w:t xml:space="preserve"> on kooskõlas järgmiste </w:t>
      </w:r>
      <w:r w:rsidR="00EC43CC">
        <w:rPr>
          <w:rFonts w:ascii="Times New Roman" w:hAnsi="Times New Roman" w:cs="Times New Roman"/>
          <w:sz w:val="24"/>
          <w:szCs w:val="24"/>
        </w:rPr>
        <w:t xml:space="preserve">ELi </w:t>
      </w:r>
      <w:r w:rsidRPr="008B2A1F">
        <w:rPr>
          <w:rFonts w:ascii="Times New Roman" w:hAnsi="Times New Roman" w:cs="Times New Roman"/>
          <w:sz w:val="24"/>
          <w:szCs w:val="24"/>
        </w:rPr>
        <w:t xml:space="preserve">määrustega: </w:t>
      </w:r>
    </w:p>
    <w:p w14:paraId="54758BAA" w14:textId="32B09C45" w:rsidR="00C81B7A" w:rsidRPr="008B2A1F" w:rsidRDefault="00C81B7A" w:rsidP="00463E18">
      <w:pPr>
        <w:pStyle w:val="ListParagraph"/>
        <w:numPr>
          <w:ilvl w:val="0"/>
          <w:numId w:val="25"/>
        </w:numPr>
        <w:suppressAutoHyphens/>
        <w:spacing w:after="0" w:line="240" w:lineRule="auto"/>
        <w:ind w:left="284" w:hanging="284"/>
        <w:jc w:val="both"/>
        <w:rPr>
          <w:rFonts w:ascii="Times New Roman" w:hAnsi="Times New Roman"/>
          <w:sz w:val="24"/>
          <w:szCs w:val="24"/>
        </w:rPr>
      </w:pPr>
      <w:r w:rsidRPr="008B2A1F">
        <w:rPr>
          <w:rFonts w:ascii="Times New Roman" w:hAnsi="Times New Roman"/>
          <w:sz w:val="24"/>
          <w:szCs w:val="24"/>
        </w:rPr>
        <w:t xml:space="preserve">Euroopa Parlamendi ja nõukogu määrus (EL) nr 1303/2013, millega kehtestatakse ühissätted ühisesse strateegilisse raamistikku kuuluvate fondide – Euroopa Regionaalarengu Fondi, Euroopa Sotsiaalfondi, Ühtekuuluvusfondi, Maaelu Arengu Euroopa Põllumajandusfondi ja Euroopa Merendus- ja Kalandusfondi – kohta, nähakse ette üldsätted Euroopa Regionaalarengu Fondi, Euroopa Sotsiaalfondi, Ühtekuuluvusfondi ja Euroopa Merendus- ja Kalandusfondi kohta ning tunnistatakse kehtetuks nõukogu määrus (EÜ) nr 1083/2006; </w:t>
      </w:r>
    </w:p>
    <w:p w14:paraId="3C7BDA3E" w14:textId="77777777" w:rsidR="00C81B7A" w:rsidRPr="008B2A1F" w:rsidRDefault="00C81B7A" w:rsidP="00463E18">
      <w:pPr>
        <w:pStyle w:val="ListParagraph"/>
        <w:numPr>
          <w:ilvl w:val="0"/>
          <w:numId w:val="25"/>
        </w:numPr>
        <w:suppressAutoHyphens/>
        <w:spacing w:after="0" w:line="240" w:lineRule="auto"/>
        <w:ind w:left="284" w:hanging="284"/>
        <w:jc w:val="both"/>
        <w:rPr>
          <w:rFonts w:ascii="Times New Roman" w:hAnsi="Times New Roman"/>
          <w:sz w:val="24"/>
          <w:szCs w:val="24"/>
        </w:rPr>
      </w:pPr>
      <w:r w:rsidRPr="008B2A1F">
        <w:rPr>
          <w:rFonts w:ascii="Times New Roman" w:hAnsi="Times New Roman"/>
          <w:sz w:val="24"/>
          <w:szCs w:val="24"/>
        </w:rPr>
        <w:t>Euroopa Parlamendi ja nõukogu määrus (EL) nr 1301/2013, 17. detsember 2013, mis käsitleb Euroopa Regionaalarengu Fondi ja majanduskasvu ja tööhõivesse investeerimise eesmärgiga seonduvaid erisätteid ning millega tunnistatakse kehtetuks määrus (EÜ) nr 1080/2006;</w:t>
      </w:r>
    </w:p>
    <w:p w14:paraId="76705310" w14:textId="3C67CF45" w:rsidR="00C81B7A" w:rsidRPr="008B2A1F" w:rsidRDefault="008E6DA5" w:rsidP="00463E18">
      <w:pPr>
        <w:pStyle w:val="ListParagraph"/>
        <w:numPr>
          <w:ilvl w:val="0"/>
          <w:numId w:val="25"/>
        </w:numPr>
        <w:suppressAutoHyphens/>
        <w:spacing w:after="0" w:line="240" w:lineRule="auto"/>
        <w:ind w:left="284" w:hanging="284"/>
        <w:jc w:val="both"/>
        <w:rPr>
          <w:rFonts w:ascii="Times New Roman" w:hAnsi="Times New Roman"/>
          <w:sz w:val="24"/>
          <w:szCs w:val="24"/>
        </w:rPr>
      </w:pPr>
      <w:r w:rsidRPr="008B2A1F">
        <w:rPr>
          <w:rFonts w:ascii="Times New Roman" w:hAnsi="Times New Roman"/>
          <w:sz w:val="24"/>
          <w:szCs w:val="24"/>
        </w:rPr>
        <w:t>Euroopa Komisjoni määrus</w:t>
      </w:r>
      <w:r w:rsidR="00C81B7A" w:rsidRPr="008B2A1F">
        <w:rPr>
          <w:rFonts w:ascii="Times New Roman" w:hAnsi="Times New Roman"/>
          <w:sz w:val="24"/>
          <w:szCs w:val="24"/>
        </w:rPr>
        <w:t xml:space="preserve"> (EL) nr 1407/2013, milles käsitletakse </w:t>
      </w:r>
      <w:r w:rsidR="00EA302D">
        <w:rPr>
          <w:rFonts w:ascii="Times New Roman" w:hAnsi="Times New Roman"/>
          <w:sz w:val="24"/>
          <w:szCs w:val="24"/>
        </w:rPr>
        <w:t>ELi</w:t>
      </w:r>
      <w:r w:rsidR="00C81B7A" w:rsidRPr="008B2A1F">
        <w:rPr>
          <w:rFonts w:ascii="Times New Roman" w:hAnsi="Times New Roman"/>
          <w:sz w:val="24"/>
          <w:szCs w:val="24"/>
        </w:rPr>
        <w:t xml:space="preserve"> toimimise lepingu artiklite 107 ja 108 kohaldami</w:t>
      </w:r>
      <w:r w:rsidRPr="008B2A1F">
        <w:rPr>
          <w:rFonts w:ascii="Times New Roman" w:hAnsi="Times New Roman"/>
          <w:sz w:val="24"/>
          <w:szCs w:val="24"/>
        </w:rPr>
        <w:t>st vähese tähtsusega abi suhtes;</w:t>
      </w:r>
    </w:p>
    <w:p w14:paraId="39E58CD7" w14:textId="31BB7002" w:rsidR="008E6DA5" w:rsidRPr="008B2A1F" w:rsidRDefault="008E6DA5" w:rsidP="00463E18">
      <w:pPr>
        <w:pStyle w:val="ListParagraph"/>
        <w:numPr>
          <w:ilvl w:val="0"/>
          <w:numId w:val="25"/>
        </w:numPr>
        <w:suppressAutoHyphens/>
        <w:spacing w:after="0" w:line="240" w:lineRule="auto"/>
        <w:ind w:left="284" w:hanging="284"/>
        <w:jc w:val="both"/>
        <w:rPr>
          <w:rFonts w:ascii="Times New Roman" w:hAnsi="Times New Roman"/>
          <w:sz w:val="24"/>
          <w:szCs w:val="24"/>
        </w:rPr>
      </w:pPr>
      <w:r w:rsidRPr="008B2A1F">
        <w:rPr>
          <w:rFonts w:ascii="Times New Roman" w:hAnsi="Times New Roman" w:cs="Times New Roman"/>
          <w:sz w:val="24"/>
          <w:szCs w:val="24"/>
        </w:rPr>
        <w:t>Euroopa Komisjoni määrus (EL) nr 651/2014 ELi aluslepingu artiklite 107 ja 1</w:t>
      </w:r>
      <w:r w:rsidR="00286B4B">
        <w:rPr>
          <w:rFonts w:ascii="Times New Roman" w:hAnsi="Times New Roman" w:cs="Times New Roman"/>
          <w:sz w:val="24"/>
          <w:szCs w:val="24"/>
        </w:rPr>
        <w:t>0</w:t>
      </w:r>
      <w:r w:rsidRPr="008B2A1F">
        <w:rPr>
          <w:rFonts w:ascii="Times New Roman" w:hAnsi="Times New Roman" w:cs="Times New Roman"/>
          <w:sz w:val="24"/>
          <w:szCs w:val="24"/>
        </w:rPr>
        <w:t>8 kohaldamise kohta, millega teatavat liiki abi tunnistatakse siseturuga kokkusobivaks.</w:t>
      </w:r>
    </w:p>
    <w:p w14:paraId="340536D3" w14:textId="77777777" w:rsidR="004E679C" w:rsidRPr="008B2A1F" w:rsidRDefault="004E679C" w:rsidP="00C81B7A">
      <w:pPr>
        <w:spacing w:after="0" w:line="240" w:lineRule="auto"/>
        <w:jc w:val="both"/>
        <w:rPr>
          <w:rFonts w:ascii="Times New Roman" w:hAnsi="Times New Roman" w:cs="Times New Roman"/>
          <w:sz w:val="24"/>
          <w:szCs w:val="24"/>
        </w:rPr>
      </w:pPr>
    </w:p>
    <w:p w14:paraId="76FA50F7" w14:textId="44C66C10" w:rsidR="00877A02" w:rsidRPr="008B2A1F" w:rsidRDefault="00134862" w:rsidP="00EE316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 </w:t>
      </w:r>
      <w:r w:rsidR="00F8698A" w:rsidRPr="008B2A1F">
        <w:rPr>
          <w:rFonts w:ascii="Times New Roman" w:hAnsi="Times New Roman" w:cs="Times New Roman"/>
          <w:b/>
          <w:sz w:val="24"/>
          <w:szCs w:val="24"/>
        </w:rPr>
        <w:t>Määruse mõjud</w:t>
      </w:r>
    </w:p>
    <w:p w14:paraId="055BC698" w14:textId="77777777" w:rsidR="00011866" w:rsidRPr="00EE3163" w:rsidRDefault="00011866" w:rsidP="00C81B7A">
      <w:pPr>
        <w:spacing w:after="0" w:line="240" w:lineRule="auto"/>
        <w:jc w:val="both"/>
        <w:rPr>
          <w:rFonts w:ascii="Times New Roman" w:hAnsi="Times New Roman" w:cs="Times New Roman"/>
          <w:color w:val="000000"/>
          <w:sz w:val="24"/>
          <w:szCs w:val="24"/>
          <w:lang w:eastAsia="et-EE"/>
        </w:rPr>
      </w:pPr>
    </w:p>
    <w:p w14:paraId="3F1A47F8" w14:textId="5FC39073" w:rsidR="00ED4684" w:rsidRPr="008B2A1F" w:rsidRDefault="00ED4684" w:rsidP="00C81B7A">
      <w:pPr>
        <w:spacing w:after="0" w:line="240" w:lineRule="auto"/>
        <w:jc w:val="both"/>
        <w:rPr>
          <w:rFonts w:ascii="Times New Roman" w:hAnsi="Times New Roman" w:cs="Times New Roman"/>
          <w:color w:val="000000"/>
          <w:sz w:val="24"/>
          <w:szCs w:val="24"/>
          <w:lang w:eastAsia="et-EE"/>
        </w:rPr>
      </w:pPr>
      <w:r w:rsidRPr="008B2A1F">
        <w:rPr>
          <w:rFonts w:ascii="Times New Roman" w:hAnsi="Times New Roman" w:cs="Times New Roman"/>
          <w:sz w:val="24"/>
          <w:szCs w:val="24"/>
        </w:rPr>
        <w:t xml:space="preserve">Määrusel puudub </w:t>
      </w:r>
      <w:r w:rsidR="00011866" w:rsidRPr="008B2A1F">
        <w:rPr>
          <w:rFonts w:ascii="Times New Roman" w:hAnsi="Times New Roman" w:cs="Times New Roman"/>
          <w:sz w:val="24"/>
          <w:szCs w:val="24"/>
        </w:rPr>
        <w:t>oluline</w:t>
      </w:r>
      <w:r w:rsidRPr="008B2A1F">
        <w:rPr>
          <w:rFonts w:ascii="Times New Roman" w:hAnsi="Times New Roman" w:cs="Times New Roman"/>
          <w:sz w:val="24"/>
          <w:szCs w:val="24"/>
        </w:rPr>
        <w:t xml:space="preserve"> mõju </w:t>
      </w:r>
      <w:r w:rsidR="00FF6E4A">
        <w:rPr>
          <w:rFonts w:ascii="Times New Roman" w:hAnsi="Times New Roman" w:cs="Times New Roman"/>
          <w:sz w:val="24"/>
          <w:szCs w:val="24"/>
        </w:rPr>
        <w:t xml:space="preserve">vastavalt </w:t>
      </w:r>
      <w:r w:rsidR="00F23562">
        <w:rPr>
          <w:rFonts w:ascii="Times New Roman" w:hAnsi="Times New Roman" w:cs="Times New Roman"/>
          <w:sz w:val="24"/>
          <w:szCs w:val="24"/>
        </w:rPr>
        <w:t xml:space="preserve">hea õigusloome ja normitehnika eeskirja </w:t>
      </w:r>
      <w:r w:rsidRPr="008B2A1F">
        <w:rPr>
          <w:rFonts w:ascii="Times New Roman" w:hAnsi="Times New Roman" w:cs="Times New Roman"/>
          <w:sz w:val="24"/>
          <w:szCs w:val="24"/>
        </w:rPr>
        <w:t>§ 46 l</w:t>
      </w:r>
      <w:r w:rsidR="00D21374">
        <w:rPr>
          <w:rFonts w:ascii="Times New Roman" w:hAnsi="Times New Roman" w:cs="Times New Roman"/>
          <w:sz w:val="24"/>
          <w:szCs w:val="24"/>
        </w:rPr>
        <w:t>õike</w:t>
      </w:r>
      <w:r w:rsidRPr="008B2A1F">
        <w:rPr>
          <w:rFonts w:ascii="Times New Roman" w:hAnsi="Times New Roman" w:cs="Times New Roman"/>
          <w:sz w:val="24"/>
          <w:szCs w:val="24"/>
        </w:rPr>
        <w:t xml:space="preserve"> 1 punktides 1, 2, 5, 6 ja 7 sätestatule. Määrusel on toetav mõju majandusele, luues ja arendades innovaatilis</w:t>
      </w:r>
      <w:r w:rsidR="009A0BFE">
        <w:rPr>
          <w:rFonts w:ascii="Times New Roman" w:hAnsi="Times New Roman" w:cs="Times New Roman"/>
          <w:sz w:val="24"/>
          <w:szCs w:val="24"/>
        </w:rPr>
        <w:t>t</w:t>
      </w:r>
      <w:r w:rsidRPr="008B2A1F">
        <w:rPr>
          <w:rFonts w:ascii="Times New Roman" w:hAnsi="Times New Roman" w:cs="Times New Roman"/>
          <w:sz w:val="24"/>
          <w:szCs w:val="24"/>
        </w:rPr>
        <w:t>e lahendus</w:t>
      </w:r>
      <w:r w:rsidR="009A0BFE">
        <w:rPr>
          <w:rFonts w:ascii="Times New Roman" w:hAnsi="Times New Roman" w:cs="Times New Roman"/>
          <w:sz w:val="24"/>
          <w:szCs w:val="24"/>
        </w:rPr>
        <w:t>t</w:t>
      </w:r>
      <w:r w:rsidRPr="008B2A1F">
        <w:rPr>
          <w:rFonts w:ascii="Times New Roman" w:hAnsi="Times New Roman" w:cs="Times New Roman"/>
          <w:sz w:val="24"/>
          <w:szCs w:val="24"/>
        </w:rPr>
        <w:t xml:space="preserve">e turgu nõudluspoole </w:t>
      </w:r>
      <w:r w:rsidR="00011866" w:rsidRPr="008B2A1F">
        <w:rPr>
          <w:rFonts w:ascii="Times New Roman" w:hAnsi="Times New Roman" w:cs="Times New Roman"/>
          <w:sz w:val="24"/>
          <w:szCs w:val="24"/>
        </w:rPr>
        <w:t>arendamise</w:t>
      </w:r>
      <w:r w:rsidRPr="008B2A1F">
        <w:rPr>
          <w:rFonts w:ascii="Times New Roman" w:hAnsi="Times New Roman" w:cs="Times New Roman"/>
          <w:sz w:val="24"/>
          <w:szCs w:val="24"/>
        </w:rPr>
        <w:t xml:space="preserve"> kaudu. Määrusel on mõju elu- ja looduskeskkonnale </w:t>
      </w:r>
      <w:r w:rsidR="00011866" w:rsidRPr="008B2A1F">
        <w:rPr>
          <w:rFonts w:ascii="Times New Roman" w:hAnsi="Times New Roman" w:cs="Times New Roman"/>
          <w:sz w:val="24"/>
          <w:szCs w:val="24"/>
        </w:rPr>
        <w:t xml:space="preserve">nutika spetsialiseerumise </w:t>
      </w:r>
      <w:r w:rsidRPr="008B2A1F">
        <w:rPr>
          <w:rFonts w:ascii="Times New Roman" w:hAnsi="Times New Roman" w:cs="Times New Roman"/>
          <w:sz w:val="24"/>
          <w:szCs w:val="24"/>
        </w:rPr>
        <w:t>kasvuala – ressursside</w:t>
      </w:r>
      <w:r w:rsidR="00F23562">
        <w:rPr>
          <w:rFonts w:ascii="Times New Roman" w:hAnsi="Times New Roman" w:cs="Times New Roman"/>
          <w:sz w:val="24"/>
          <w:szCs w:val="24"/>
        </w:rPr>
        <w:t xml:space="preserve"> efektiivsem kasutamine</w:t>
      </w:r>
      <w:r w:rsidRPr="008B2A1F">
        <w:rPr>
          <w:rFonts w:ascii="Times New Roman" w:hAnsi="Times New Roman" w:cs="Times New Roman"/>
          <w:sz w:val="24"/>
          <w:szCs w:val="24"/>
        </w:rPr>
        <w:t>– kaudu.</w:t>
      </w:r>
      <w:r w:rsidR="00011866" w:rsidRPr="008B2A1F">
        <w:rPr>
          <w:rFonts w:ascii="Times New Roman" w:hAnsi="Times New Roman" w:cs="Times New Roman"/>
          <w:sz w:val="24"/>
          <w:szCs w:val="24"/>
        </w:rPr>
        <w:t xml:space="preserve"> </w:t>
      </w:r>
      <w:r w:rsidR="00011866" w:rsidRPr="008B2A1F">
        <w:rPr>
          <w:rFonts w:ascii="Times New Roman" w:hAnsi="Times New Roman" w:cs="Times New Roman"/>
          <w:color w:val="000000"/>
          <w:sz w:val="24"/>
          <w:szCs w:val="24"/>
          <w:lang w:eastAsia="et-EE"/>
        </w:rPr>
        <w:t>Määrusel on mõju riigiasutuste ja kohalike omavalitsuste korraldusele, mis puudutab avaliku sektori hangete läbiviimist innovaatilis</w:t>
      </w:r>
      <w:r w:rsidR="009A0BFE">
        <w:rPr>
          <w:rFonts w:ascii="Times New Roman" w:hAnsi="Times New Roman" w:cs="Times New Roman"/>
          <w:color w:val="000000"/>
          <w:sz w:val="24"/>
          <w:szCs w:val="24"/>
          <w:lang w:eastAsia="et-EE"/>
        </w:rPr>
        <w:t>t</w:t>
      </w:r>
      <w:r w:rsidR="00011866" w:rsidRPr="008B2A1F">
        <w:rPr>
          <w:rFonts w:ascii="Times New Roman" w:hAnsi="Times New Roman" w:cs="Times New Roman"/>
          <w:color w:val="000000"/>
          <w:sz w:val="24"/>
          <w:szCs w:val="24"/>
          <w:lang w:eastAsia="et-EE"/>
        </w:rPr>
        <w:t>e lahendus</w:t>
      </w:r>
      <w:r w:rsidR="009A0BFE">
        <w:rPr>
          <w:rFonts w:ascii="Times New Roman" w:hAnsi="Times New Roman" w:cs="Times New Roman"/>
          <w:color w:val="000000"/>
          <w:sz w:val="24"/>
          <w:szCs w:val="24"/>
          <w:lang w:eastAsia="et-EE"/>
        </w:rPr>
        <w:t>t</w:t>
      </w:r>
      <w:r w:rsidR="00011866" w:rsidRPr="008B2A1F">
        <w:rPr>
          <w:rFonts w:ascii="Times New Roman" w:hAnsi="Times New Roman" w:cs="Times New Roman"/>
          <w:color w:val="000000"/>
          <w:sz w:val="24"/>
          <w:szCs w:val="24"/>
          <w:lang w:eastAsia="et-EE"/>
        </w:rPr>
        <w:t>e hankimiseks. Määruse eesmärk on võimaldada teiste hankijate hulgas riigiasutustel ja kohalikel omavalitsustel korraldada innovaatili</w:t>
      </w:r>
      <w:r w:rsidR="00EA179B">
        <w:rPr>
          <w:rFonts w:ascii="Times New Roman" w:hAnsi="Times New Roman" w:cs="Times New Roman"/>
          <w:color w:val="000000"/>
          <w:sz w:val="24"/>
          <w:szCs w:val="24"/>
          <w:lang w:eastAsia="et-EE"/>
        </w:rPr>
        <w:t>s</w:t>
      </w:r>
      <w:r w:rsidR="009A0BFE">
        <w:rPr>
          <w:rFonts w:ascii="Times New Roman" w:hAnsi="Times New Roman" w:cs="Times New Roman"/>
          <w:color w:val="000000"/>
          <w:sz w:val="24"/>
          <w:szCs w:val="24"/>
          <w:lang w:eastAsia="et-EE"/>
        </w:rPr>
        <w:t>t</w:t>
      </w:r>
      <w:r w:rsidR="00EA179B">
        <w:rPr>
          <w:rFonts w:ascii="Times New Roman" w:hAnsi="Times New Roman" w:cs="Times New Roman"/>
          <w:color w:val="000000"/>
          <w:sz w:val="24"/>
          <w:szCs w:val="24"/>
          <w:lang w:eastAsia="et-EE"/>
        </w:rPr>
        <w:t xml:space="preserve">e </w:t>
      </w:r>
      <w:r w:rsidR="00011866" w:rsidRPr="008B2A1F">
        <w:rPr>
          <w:rFonts w:ascii="Times New Roman" w:hAnsi="Times New Roman" w:cs="Times New Roman"/>
          <w:color w:val="000000"/>
          <w:sz w:val="24"/>
          <w:szCs w:val="24"/>
          <w:lang w:eastAsia="et-EE"/>
        </w:rPr>
        <w:t>lahendus</w:t>
      </w:r>
      <w:r w:rsidR="009A0BFE">
        <w:rPr>
          <w:rFonts w:ascii="Times New Roman" w:hAnsi="Times New Roman" w:cs="Times New Roman"/>
          <w:color w:val="000000"/>
          <w:sz w:val="24"/>
          <w:szCs w:val="24"/>
          <w:lang w:eastAsia="et-EE"/>
        </w:rPr>
        <w:t>t</w:t>
      </w:r>
      <w:r w:rsidR="00011866" w:rsidRPr="008B2A1F">
        <w:rPr>
          <w:rFonts w:ascii="Times New Roman" w:hAnsi="Times New Roman" w:cs="Times New Roman"/>
          <w:color w:val="000000"/>
          <w:sz w:val="24"/>
          <w:szCs w:val="24"/>
          <w:lang w:eastAsia="et-EE"/>
        </w:rPr>
        <w:t xml:space="preserve">e hankimist ja saada nii hanke tugiteenuseks kui ka hangitava lahenduse ostmiseks toetust. </w:t>
      </w:r>
    </w:p>
    <w:p w14:paraId="1EDF27AB" w14:textId="77777777" w:rsidR="00011866" w:rsidRPr="008B2A1F" w:rsidRDefault="00011866" w:rsidP="00C81B7A">
      <w:pPr>
        <w:spacing w:after="0" w:line="240" w:lineRule="auto"/>
        <w:jc w:val="both"/>
        <w:rPr>
          <w:rFonts w:ascii="Times New Roman" w:hAnsi="Times New Roman" w:cs="Times New Roman"/>
          <w:sz w:val="24"/>
          <w:szCs w:val="24"/>
        </w:rPr>
      </w:pPr>
    </w:p>
    <w:p w14:paraId="13B13004" w14:textId="712E2BFC" w:rsidR="00877A02" w:rsidRPr="008B2A1F" w:rsidRDefault="00011866"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 xml:space="preserve">Määruse jõustumisel ja taotluse esitamisel </w:t>
      </w:r>
      <w:r w:rsidR="00D416A0">
        <w:rPr>
          <w:rFonts w:ascii="Times New Roman" w:hAnsi="Times New Roman" w:cs="Times New Roman"/>
          <w:sz w:val="24"/>
          <w:szCs w:val="24"/>
        </w:rPr>
        <w:t>ning</w:t>
      </w:r>
      <w:r w:rsidRPr="008B2A1F">
        <w:rPr>
          <w:rFonts w:ascii="Times New Roman" w:hAnsi="Times New Roman" w:cs="Times New Roman"/>
          <w:sz w:val="24"/>
          <w:szCs w:val="24"/>
        </w:rPr>
        <w:t xml:space="preserve"> </w:t>
      </w:r>
      <w:r w:rsidR="00EA179B">
        <w:rPr>
          <w:rFonts w:ascii="Times New Roman" w:hAnsi="Times New Roman" w:cs="Times New Roman"/>
          <w:sz w:val="24"/>
          <w:szCs w:val="24"/>
        </w:rPr>
        <w:t xml:space="preserve">selle </w:t>
      </w:r>
      <w:r w:rsidRPr="008B2A1F">
        <w:rPr>
          <w:rFonts w:ascii="Times New Roman" w:hAnsi="Times New Roman" w:cs="Times New Roman"/>
          <w:sz w:val="24"/>
          <w:szCs w:val="24"/>
        </w:rPr>
        <w:t>rahuldamisel rakendusüksuse</w:t>
      </w:r>
      <w:r w:rsidR="00187F21">
        <w:rPr>
          <w:rFonts w:ascii="Times New Roman" w:hAnsi="Times New Roman" w:cs="Times New Roman"/>
          <w:sz w:val="24"/>
          <w:szCs w:val="24"/>
        </w:rPr>
        <w:t>s</w:t>
      </w:r>
      <w:r w:rsidR="009A0BFE">
        <w:rPr>
          <w:rFonts w:ascii="Times New Roman" w:hAnsi="Times New Roman" w:cs="Times New Roman"/>
          <w:sz w:val="24"/>
          <w:szCs w:val="24"/>
        </w:rPr>
        <w:t xml:space="preserve"> </w:t>
      </w:r>
      <w:r w:rsidRPr="008B2A1F">
        <w:rPr>
          <w:rFonts w:ascii="Times New Roman" w:hAnsi="Times New Roman" w:cs="Times New Roman"/>
          <w:sz w:val="24"/>
          <w:szCs w:val="24"/>
        </w:rPr>
        <w:t>toimub õppimisprotsess nii hankivas kui ka pakkuvas organisatsioonis selles osas, kuidas ja mida targemalt hankida ning kuidas uudse</w:t>
      </w:r>
      <w:r w:rsidR="00EA179B">
        <w:rPr>
          <w:rFonts w:ascii="Times New Roman" w:hAnsi="Times New Roman" w:cs="Times New Roman"/>
          <w:sz w:val="24"/>
          <w:szCs w:val="24"/>
        </w:rPr>
        <w:t>t</w:t>
      </w:r>
      <w:r w:rsidRPr="008B2A1F">
        <w:rPr>
          <w:rFonts w:ascii="Times New Roman" w:hAnsi="Times New Roman" w:cs="Times New Roman"/>
          <w:sz w:val="24"/>
          <w:szCs w:val="24"/>
        </w:rPr>
        <w:t xml:space="preserve"> lahendus</w:t>
      </w:r>
      <w:r w:rsidR="009A0BFE">
        <w:rPr>
          <w:rFonts w:ascii="Times New Roman" w:hAnsi="Times New Roman" w:cs="Times New Roman"/>
          <w:sz w:val="24"/>
          <w:szCs w:val="24"/>
        </w:rPr>
        <w:t>t</w:t>
      </w:r>
      <w:r w:rsidRPr="008B2A1F">
        <w:rPr>
          <w:rFonts w:ascii="Times New Roman" w:hAnsi="Times New Roman" w:cs="Times New Roman"/>
          <w:sz w:val="24"/>
          <w:szCs w:val="24"/>
        </w:rPr>
        <w:t xml:space="preserve"> arendada ja pakkuda. Õppimisprotsessi</w:t>
      </w:r>
      <w:r w:rsidR="00D416A0">
        <w:rPr>
          <w:rFonts w:ascii="Times New Roman" w:hAnsi="Times New Roman" w:cs="Times New Roman"/>
          <w:sz w:val="24"/>
          <w:szCs w:val="24"/>
        </w:rPr>
        <w:t xml:space="preserve"> </w:t>
      </w:r>
      <w:r w:rsidRPr="008B2A1F">
        <w:rPr>
          <w:rFonts w:ascii="Times New Roman" w:hAnsi="Times New Roman" w:cs="Times New Roman"/>
          <w:sz w:val="24"/>
          <w:szCs w:val="24"/>
        </w:rPr>
        <w:t xml:space="preserve">tulemiks on </w:t>
      </w:r>
      <w:r w:rsidR="00841907">
        <w:rPr>
          <w:rFonts w:ascii="Times New Roman" w:hAnsi="Times New Roman" w:cs="Times New Roman"/>
          <w:sz w:val="24"/>
          <w:szCs w:val="24"/>
        </w:rPr>
        <w:t>tegelikkuses korraldatav</w:t>
      </w:r>
      <w:r w:rsidRPr="008B2A1F">
        <w:rPr>
          <w:rFonts w:ascii="Times New Roman" w:hAnsi="Times New Roman" w:cs="Times New Roman"/>
          <w:sz w:val="24"/>
          <w:szCs w:val="24"/>
        </w:rPr>
        <w:t xml:space="preserve"> han</w:t>
      </w:r>
      <w:r w:rsidR="009A0BFE">
        <w:rPr>
          <w:rFonts w:ascii="Times New Roman" w:hAnsi="Times New Roman" w:cs="Times New Roman"/>
          <w:sz w:val="24"/>
          <w:szCs w:val="24"/>
        </w:rPr>
        <w:t>ge</w:t>
      </w:r>
      <w:r w:rsidRPr="008B2A1F">
        <w:rPr>
          <w:rFonts w:ascii="Times New Roman" w:hAnsi="Times New Roman" w:cs="Times New Roman"/>
          <w:sz w:val="24"/>
          <w:szCs w:val="24"/>
        </w:rPr>
        <w:t xml:space="preserve">, millega hangitakse avaliku sektori asutusele või </w:t>
      </w:r>
      <w:r w:rsidR="00EA179B">
        <w:rPr>
          <w:rFonts w:ascii="Times New Roman" w:hAnsi="Times New Roman" w:cs="Times New Roman"/>
          <w:sz w:val="24"/>
          <w:szCs w:val="24"/>
        </w:rPr>
        <w:t>selle</w:t>
      </w:r>
      <w:r w:rsidR="00EA179B" w:rsidRPr="008B2A1F">
        <w:rPr>
          <w:rFonts w:ascii="Times New Roman" w:hAnsi="Times New Roman" w:cs="Times New Roman"/>
          <w:sz w:val="24"/>
          <w:szCs w:val="24"/>
        </w:rPr>
        <w:t xml:space="preserve"> </w:t>
      </w:r>
      <w:r w:rsidRPr="008B2A1F">
        <w:rPr>
          <w:rFonts w:ascii="Times New Roman" w:hAnsi="Times New Roman" w:cs="Times New Roman"/>
          <w:sz w:val="24"/>
          <w:szCs w:val="24"/>
        </w:rPr>
        <w:t>valdkonnale vajalikk</w:t>
      </w:r>
      <w:r w:rsidR="009A0BFE">
        <w:rPr>
          <w:rFonts w:ascii="Times New Roman" w:hAnsi="Times New Roman" w:cs="Times New Roman"/>
          <w:sz w:val="24"/>
          <w:szCs w:val="24"/>
        </w:rPr>
        <w:t>u</w:t>
      </w:r>
      <w:r w:rsidRPr="008B2A1F">
        <w:rPr>
          <w:rFonts w:ascii="Times New Roman" w:hAnsi="Times New Roman" w:cs="Times New Roman"/>
          <w:sz w:val="24"/>
          <w:szCs w:val="24"/>
        </w:rPr>
        <w:t xml:space="preserve"> lahendus</w:t>
      </w:r>
      <w:r w:rsidR="009A0BFE">
        <w:rPr>
          <w:rFonts w:ascii="Times New Roman" w:hAnsi="Times New Roman" w:cs="Times New Roman"/>
          <w:sz w:val="24"/>
          <w:szCs w:val="24"/>
        </w:rPr>
        <w:t>t</w:t>
      </w:r>
      <w:r w:rsidRPr="008B2A1F">
        <w:rPr>
          <w:rFonts w:ascii="Times New Roman" w:hAnsi="Times New Roman" w:cs="Times New Roman"/>
          <w:sz w:val="24"/>
          <w:szCs w:val="24"/>
        </w:rPr>
        <w:t xml:space="preserve">. </w:t>
      </w:r>
      <w:r w:rsidR="009012FF" w:rsidRPr="008B2A1F">
        <w:rPr>
          <w:rFonts w:ascii="Times New Roman" w:hAnsi="Times New Roman" w:cs="Times New Roman"/>
          <w:sz w:val="24"/>
          <w:szCs w:val="24"/>
        </w:rPr>
        <w:t>Kuivõrd määruses sätestatu kohaselt tuleb kasu</w:t>
      </w:r>
      <w:r w:rsidR="009A0BFE">
        <w:rPr>
          <w:rFonts w:ascii="Times New Roman" w:hAnsi="Times New Roman" w:cs="Times New Roman"/>
          <w:sz w:val="24"/>
          <w:szCs w:val="24"/>
        </w:rPr>
        <w:t>d</w:t>
      </w:r>
      <w:r w:rsidR="009012FF" w:rsidRPr="008B2A1F">
        <w:rPr>
          <w:rFonts w:ascii="Times New Roman" w:hAnsi="Times New Roman" w:cs="Times New Roman"/>
          <w:sz w:val="24"/>
          <w:szCs w:val="24"/>
        </w:rPr>
        <w:t xml:space="preserve"> ja hüve</w:t>
      </w:r>
      <w:r w:rsidR="009A0BFE">
        <w:rPr>
          <w:rFonts w:ascii="Times New Roman" w:hAnsi="Times New Roman" w:cs="Times New Roman"/>
          <w:sz w:val="24"/>
          <w:szCs w:val="24"/>
        </w:rPr>
        <w:t>d</w:t>
      </w:r>
      <w:r w:rsidR="009012FF" w:rsidRPr="008B2A1F">
        <w:rPr>
          <w:rFonts w:ascii="Times New Roman" w:hAnsi="Times New Roman" w:cs="Times New Roman"/>
          <w:sz w:val="24"/>
          <w:szCs w:val="24"/>
        </w:rPr>
        <w:t xml:space="preserve"> jagada selliselt, et näiteks hanke</w:t>
      </w:r>
      <w:r w:rsidR="009A0BFE">
        <w:rPr>
          <w:rFonts w:ascii="Times New Roman" w:hAnsi="Times New Roman" w:cs="Times New Roman"/>
          <w:sz w:val="24"/>
          <w:szCs w:val="24"/>
        </w:rPr>
        <w:t>ga</w:t>
      </w:r>
      <w:r w:rsidR="009012FF" w:rsidRPr="008B2A1F">
        <w:rPr>
          <w:rFonts w:ascii="Times New Roman" w:hAnsi="Times New Roman" w:cs="Times New Roman"/>
          <w:sz w:val="24"/>
          <w:szCs w:val="24"/>
        </w:rPr>
        <w:t xml:space="preserve"> tekkinud intellektuaalomand jääb pakkuvale ettevõttele, siis on sel </w:t>
      </w:r>
      <w:r w:rsidR="00841907">
        <w:rPr>
          <w:rFonts w:ascii="Times New Roman" w:hAnsi="Times New Roman" w:cs="Times New Roman"/>
          <w:sz w:val="24"/>
          <w:szCs w:val="24"/>
        </w:rPr>
        <w:t xml:space="preserve">moel </w:t>
      </w:r>
      <w:r w:rsidR="009012FF" w:rsidRPr="008B2A1F">
        <w:rPr>
          <w:rFonts w:ascii="Times New Roman" w:hAnsi="Times New Roman" w:cs="Times New Roman"/>
          <w:sz w:val="24"/>
          <w:szCs w:val="24"/>
        </w:rPr>
        <w:t>ettevõttel võimalik kõnealust lahendust ka uu</w:t>
      </w:r>
      <w:r w:rsidR="009A0BFE">
        <w:rPr>
          <w:rFonts w:ascii="Times New Roman" w:hAnsi="Times New Roman" w:cs="Times New Roman"/>
          <w:sz w:val="24"/>
          <w:szCs w:val="24"/>
        </w:rPr>
        <w:t>t</w:t>
      </w:r>
      <w:r w:rsidR="009012FF" w:rsidRPr="008B2A1F">
        <w:rPr>
          <w:rFonts w:ascii="Times New Roman" w:hAnsi="Times New Roman" w:cs="Times New Roman"/>
          <w:sz w:val="24"/>
          <w:szCs w:val="24"/>
        </w:rPr>
        <w:t>ele klientid</w:t>
      </w:r>
      <w:r w:rsidR="00FF6E4A">
        <w:rPr>
          <w:rFonts w:ascii="Times New Roman" w:hAnsi="Times New Roman" w:cs="Times New Roman"/>
          <w:sz w:val="24"/>
          <w:szCs w:val="24"/>
        </w:rPr>
        <w:t>e</w:t>
      </w:r>
      <w:r w:rsidR="009012FF" w:rsidRPr="008B2A1F">
        <w:rPr>
          <w:rFonts w:ascii="Times New Roman" w:hAnsi="Times New Roman" w:cs="Times New Roman"/>
          <w:sz w:val="24"/>
          <w:szCs w:val="24"/>
        </w:rPr>
        <w:t xml:space="preserve">le pakkuda. </w:t>
      </w:r>
    </w:p>
    <w:p w14:paraId="097E6FFC" w14:textId="77777777" w:rsidR="00011866" w:rsidRPr="008B2A1F" w:rsidRDefault="00011866" w:rsidP="00C81B7A">
      <w:pPr>
        <w:spacing w:after="0" w:line="240" w:lineRule="auto"/>
        <w:jc w:val="both"/>
        <w:rPr>
          <w:rFonts w:ascii="Times New Roman" w:hAnsi="Times New Roman" w:cs="Times New Roman"/>
          <w:sz w:val="24"/>
          <w:szCs w:val="24"/>
        </w:rPr>
      </w:pPr>
    </w:p>
    <w:p w14:paraId="40DB7E07" w14:textId="0543E10B" w:rsidR="00D328BB" w:rsidRPr="008B2A1F" w:rsidRDefault="00D328BB"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Kuna toetuse andmise tingimusi on kavas esimese taotlusvooruga piloteerida, jälgides sealjuures tulemus</w:t>
      </w:r>
      <w:r w:rsidR="00D81AD0">
        <w:rPr>
          <w:rFonts w:ascii="Times New Roman" w:hAnsi="Times New Roman" w:cs="Times New Roman"/>
          <w:sz w:val="24"/>
          <w:szCs w:val="24"/>
        </w:rPr>
        <w:t>t</w:t>
      </w:r>
      <w:r w:rsidRPr="008B2A1F">
        <w:rPr>
          <w:rFonts w:ascii="Times New Roman" w:hAnsi="Times New Roman" w:cs="Times New Roman"/>
          <w:sz w:val="24"/>
          <w:szCs w:val="24"/>
        </w:rPr>
        <w:t xml:space="preserve"> ja mõju, on tõenäoline toetuse andmise tingimuste kohendamine piloteerimisest saadud teadmise alusel. </w:t>
      </w:r>
    </w:p>
    <w:p w14:paraId="3F7EB4B3" w14:textId="77777777" w:rsidR="00D328BB" w:rsidRPr="008B2A1F" w:rsidRDefault="00D328BB" w:rsidP="00C81B7A">
      <w:pPr>
        <w:spacing w:after="0" w:line="240" w:lineRule="auto"/>
        <w:jc w:val="both"/>
        <w:rPr>
          <w:rFonts w:ascii="Times New Roman" w:hAnsi="Times New Roman" w:cs="Times New Roman"/>
          <w:sz w:val="24"/>
          <w:szCs w:val="24"/>
        </w:rPr>
      </w:pPr>
    </w:p>
    <w:p w14:paraId="7E57F28C" w14:textId="36ACEB16" w:rsidR="00F509C5" w:rsidRPr="008B2A1F" w:rsidRDefault="00134862" w:rsidP="001E190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 </w:t>
      </w:r>
      <w:r w:rsidR="00F509C5" w:rsidRPr="008B2A1F">
        <w:rPr>
          <w:rFonts w:ascii="Times New Roman" w:hAnsi="Times New Roman" w:cs="Times New Roman"/>
          <w:b/>
          <w:sz w:val="24"/>
          <w:szCs w:val="24"/>
        </w:rPr>
        <w:t>Määruse kooskõla seirekomisjoni valikukriteeriumi</w:t>
      </w:r>
      <w:r w:rsidR="00D81AD0">
        <w:rPr>
          <w:rFonts w:ascii="Times New Roman" w:hAnsi="Times New Roman" w:cs="Times New Roman"/>
          <w:b/>
          <w:sz w:val="24"/>
          <w:szCs w:val="24"/>
        </w:rPr>
        <w:t>d</w:t>
      </w:r>
      <w:r w:rsidR="00F509C5" w:rsidRPr="008B2A1F">
        <w:rPr>
          <w:rFonts w:ascii="Times New Roman" w:hAnsi="Times New Roman" w:cs="Times New Roman"/>
          <w:b/>
          <w:sz w:val="24"/>
          <w:szCs w:val="24"/>
        </w:rPr>
        <w:t>ega</w:t>
      </w:r>
    </w:p>
    <w:p w14:paraId="7B8F3543" w14:textId="77777777" w:rsidR="00F509C5" w:rsidRPr="008B2A1F" w:rsidRDefault="00F509C5" w:rsidP="00C81B7A">
      <w:pPr>
        <w:spacing w:after="0" w:line="240" w:lineRule="auto"/>
        <w:jc w:val="both"/>
        <w:rPr>
          <w:rFonts w:ascii="Times New Roman" w:hAnsi="Times New Roman" w:cs="Times New Roman"/>
          <w:sz w:val="24"/>
          <w:szCs w:val="24"/>
        </w:rPr>
      </w:pPr>
    </w:p>
    <w:p w14:paraId="75B0D660" w14:textId="77777777" w:rsidR="00C47A96" w:rsidRPr="008B2A1F" w:rsidRDefault="00C47A96" w:rsidP="00463E18">
      <w:pPr>
        <w:pStyle w:val="ListParagraph"/>
        <w:numPr>
          <w:ilvl w:val="0"/>
          <w:numId w:val="24"/>
        </w:numPr>
        <w:spacing w:after="0" w:line="240" w:lineRule="auto"/>
        <w:ind w:left="284" w:hanging="284"/>
        <w:jc w:val="both"/>
        <w:rPr>
          <w:rFonts w:ascii="Times New Roman" w:hAnsi="Times New Roman" w:cs="Times New Roman"/>
          <w:sz w:val="24"/>
          <w:szCs w:val="24"/>
        </w:rPr>
      </w:pPr>
      <w:r w:rsidRPr="008B2A1F">
        <w:rPr>
          <w:rFonts w:ascii="Times New Roman" w:hAnsi="Times New Roman" w:cs="Times New Roman"/>
          <w:sz w:val="24"/>
          <w:szCs w:val="24"/>
        </w:rPr>
        <w:t>Projekti mõju meetme eesmärkide saavutamisele</w:t>
      </w:r>
    </w:p>
    <w:p w14:paraId="1C1D24AD" w14:textId="2FDCC728" w:rsidR="00C47A96" w:rsidRPr="008B2A1F" w:rsidRDefault="00C47A96"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lastRenderedPageBreak/>
        <w:t>Projekti mõju meetme eesmärkide saavutamisele hinnatakse</w:t>
      </w:r>
      <w:r w:rsidR="00F67720" w:rsidRPr="008B2A1F">
        <w:rPr>
          <w:rFonts w:ascii="Times New Roman" w:hAnsi="Times New Roman" w:cs="Times New Roman"/>
          <w:sz w:val="24"/>
          <w:szCs w:val="24"/>
        </w:rPr>
        <w:t xml:space="preserve"> valikukriteeriumis 1 ja 2 (§ 18</w:t>
      </w:r>
      <w:r w:rsidRPr="008B2A1F">
        <w:rPr>
          <w:rFonts w:ascii="Times New Roman" w:hAnsi="Times New Roman" w:cs="Times New Roman"/>
          <w:sz w:val="24"/>
          <w:szCs w:val="24"/>
        </w:rPr>
        <w:t xml:space="preserve"> l</w:t>
      </w:r>
      <w:r w:rsidR="00907EE6">
        <w:rPr>
          <w:rFonts w:ascii="Times New Roman" w:hAnsi="Times New Roman" w:cs="Times New Roman"/>
          <w:sz w:val="24"/>
          <w:szCs w:val="24"/>
        </w:rPr>
        <w:t>õige</w:t>
      </w:r>
      <w:r w:rsidRPr="008B2A1F">
        <w:rPr>
          <w:rFonts w:ascii="Times New Roman" w:hAnsi="Times New Roman" w:cs="Times New Roman"/>
          <w:sz w:val="24"/>
          <w:szCs w:val="24"/>
        </w:rPr>
        <w:t xml:space="preserve"> </w:t>
      </w:r>
      <w:r w:rsidR="00F67720" w:rsidRPr="008B2A1F">
        <w:rPr>
          <w:rFonts w:ascii="Times New Roman" w:hAnsi="Times New Roman" w:cs="Times New Roman"/>
          <w:sz w:val="24"/>
          <w:szCs w:val="24"/>
        </w:rPr>
        <w:t>7 p</w:t>
      </w:r>
      <w:r w:rsidR="00907EE6">
        <w:rPr>
          <w:rFonts w:ascii="Times New Roman" w:hAnsi="Times New Roman" w:cs="Times New Roman"/>
          <w:sz w:val="24"/>
          <w:szCs w:val="24"/>
        </w:rPr>
        <w:t>unktid</w:t>
      </w:r>
      <w:r w:rsidR="00F67720" w:rsidRPr="008B2A1F">
        <w:rPr>
          <w:rFonts w:ascii="Times New Roman" w:hAnsi="Times New Roman" w:cs="Times New Roman"/>
          <w:sz w:val="24"/>
          <w:szCs w:val="24"/>
        </w:rPr>
        <w:t xml:space="preserve"> 1 ja 2</w:t>
      </w:r>
      <w:r w:rsidRPr="008B2A1F">
        <w:rPr>
          <w:rFonts w:ascii="Times New Roman" w:hAnsi="Times New Roman" w:cs="Times New Roman"/>
          <w:sz w:val="24"/>
          <w:szCs w:val="24"/>
        </w:rPr>
        <w:t>)</w:t>
      </w:r>
      <w:r w:rsidR="003A1FBD" w:rsidRPr="008B2A1F">
        <w:rPr>
          <w:rFonts w:ascii="Times New Roman" w:hAnsi="Times New Roman" w:cs="Times New Roman"/>
          <w:sz w:val="24"/>
          <w:szCs w:val="24"/>
        </w:rPr>
        <w:t xml:space="preserve">. Määruse mõju meetme eesmärkide saavutamisele on kirjeldatud seletuskirja </w:t>
      </w:r>
      <w:r w:rsidR="00907EE6">
        <w:rPr>
          <w:rFonts w:ascii="Times New Roman" w:hAnsi="Times New Roman" w:cs="Times New Roman"/>
          <w:sz w:val="24"/>
          <w:szCs w:val="24"/>
        </w:rPr>
        <w:t>4.</w:t>
      </w:r>
      <w:r w:rsidR="00907EE6" w:rsidRPr="008B2A1F">
        <w:rPr>
          <w:rFonts w:ascii="Times New Roman" w:hAnsi="Times New Roman" w:cs="Times New Roman"/>
          <w:sz w:val="24"/>
          <w:szCs w:val="24"/>
        </w:rPr>
        <w:t xml:space="preserve"> </w:t>
      </w:r>
      <w:r w:rsidR="003A1FBD" w:rsidRPr="008B2A1F">
        <w:rPr>
          <w:rFonts w:ascii="Times New Roman" w:hAnsi="Times New Roman" w:cs="Times New Roman"/>
          <w:sz w:val="24"/>
          <w:szCs w:val="24"/>
        </w:rPr>
        <w:t xml:space="preserve">peatükis. </w:t>
      </w:r>
    </w:p>
    <w:p w14:paraId="2514C7CF" w14:textId="77777777" w:rsidR="00C47A96" w:rsidRPr="008B2A1F" w:rsidRDefault="00C47A96" w:rsidP="00C81B7A">
      <w:pPr>
        <w:spacing w:after="0" w:line="240" w:lineRule="auto"/>
        <w:jc w:val="both"/>
        <w:rPr>
          <w:rFonts w:ascii="Times New Roman" w:hAnsi="Times New Roman" w:cs="Times New Roman"/>
          <w:sz w:val="24"/>
          <w:szCs w:val="24"/>
        </w:rPr>
      </w:pPr>
    </w:p>
    <w:p w14:paraId="29420433" w14:textId="77777777" w:rsidR="00C47A96" w:rsidRPr="008B2A1F" w:rsidRDefault="00C47A96" w:rsidP="00463E18">
      <w:pPr>
        <w:pStyle w:val="ListParagraph"/>
        <w:numPr>
          <w:ilvl w:val="0"/>
          <w:numId w:val="24"/>
        </w:numPr>
        <w:spacing w:after="0" w:line="240" w:lineRule="auto"/>
        <w:ind w:left="284" w:hanging="284"/>
        <w:jc w:val="both"/>
        <w:rPr>
          <w:rFonts w:ascii="Times New Roman" w:hAnsi="Times New Roman" w:cs="Times New Roman"/>
          <w:sz w:val="24"/>
          <w:szCs w:val="24"/>
        </w:rPr>
      </w:pPr>
      <w:r w:rsidRPr="008B2A1F">
        <w:rPr>
          <w:rFonts w:ascii="Times New Roman" w:hAnsi="Times New Roman" w:cs="Times New Roman"/>
          <w:sz w:val="24"/>
          <w:szCs w:val="24"/>
        </w:rPr>
        <w:t>Projekti põhjendatus</w:t>
      </w:r>
    </w:p>
    <w:p w14:paraId="64A7F49D" w14:textId="43D10806" w:rsidR="00C47A96" w:rsidRPr="008B2A1F" w:rsidRDefault="00C47A96"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 xml:space="preserve">Projekti põhjendatust hinnatakse valikukriteeriumis 1 (§ </w:t>
      </w:r>
      <w:r w:rsidR="00F67720" w:rsidRPr="008B2A1F">
        <w:rPr>
          <w:rFonts w:ascii="Times New Roman" w:hAnsi="Times New Roman" w:cs="Times New Roman"/>
          <w:sz w:val="24"/>
          <w:szCs w:val="24"/>
        </w:rPr>
        <w:t>18</w:t>
      </w:r>
      <w:r w:rsidRPr="008B2A1F">
        <w:rPr>
          <w:rFonts w:ascii="Times New Roman" w:hAnsi="Times New Roman" w:cs="Times New Roman"/>
          <w:sz w:val="24"/>
          <w:szCs w:val="24"/>
        </w:rPr>
        <w:t xml:space="preserve"> l</w:t>
      </w:r>
      <w:r w:rsidR="00907EE6">
        <w:rPr>
          <w:rFonts w:ascii="Times New Roman" w:hAnsi="Times New Roman" w:cs="Times New Roman"/>
          <w:sz w:val="24"/>
          <w:szCs w:val="24"/>
        </w:rPr>
        <w:t>õige</w:t>
      </w:r>
      <w:r w:rsidRPr="008B2A1F">
        <w:rPr>
          <w:rFonts w:ascii="Times New Roman" w:hAnsi="Times New Roman" w:cs="Times New Roman"/>
          <w:sz w:val="24"/>
          <w:szCs w:val="24"/>
        </w:rPr>
        <w:t xml:space="preserve"> </w:t>
      </w:r>
      <w:r w:rsidR="00F67720" w:rsidRPr="008B2A1F">
        <w:rPr>
          <w:rFonts w:ascii="Times New Roman" w:hAnsi="Times New Roman" w:cs="Times New Roman"/>
          <w:sz w:val="24"/>
          <w:szCs w:val="24"/>
        </w:rPr>
        <w:t>7 p</w:t>
      </w:r>
      <w:r w:rsidR="00907EE6">
        <w:rPr>
          <w:rFonts w:ascii="Times New Roman" w:hAnsi="Times New Roman" w:cs="Times New Roman"/>
          <w:sz w:val="24"/>
          <w:szCs w:val="24"/>
        </w:rPr>
        <w:t>unkt</w:t>
      </w:r>
      <w:r w:rsidR="00F67720" w:rsidRPr="008B2A1F">
        <w:rPr>
          <w:rFonts w:ascii="Times New Roman" w:hAnsi="Times New Roman" w:cs="Times New Roman"/>
          <w:sz w:val="24"/>
          <w:szCs w:val="24"/>
        </w:rPr>
        <w:t xml:space="preserve"> 1</w:t>
      </w:r>
      <w:r w:rsidRPr="008B2A1F">
        <w:rPr>
          <w:rFonts w:ascii="Times New Roman" w:hAnsi="Times New Roman" w:cs="Times New Roman"/>
          <w:sz w:val="24"/>
          <w:szCs w:val="24"/>
        </w:rPr>
        <w:t>).</w:t>
      </w:r>
    </w:p>
    <w:p w14:paraId="1A600DF1" w14:textId="77777777" w:rsidR="00C47A96" w:rsidRPr="008B2A1F" w:rsidRDefault="00C47A96" w:rsidP="00C81B7A">
      <w:pPr>
        <w:spacing w:after="0" w:line="240" w:lineRule="auto"/>
        <w:jc w:val="both"/>
        <w:rPr>
          <w:rFonts w:ascii="Times New Roman" w:hAnsi="Times New Roman" w:cs="Times New Roman"/>
          <w:sz w:val="24"/>
          <w:szCs w:val="24"/>
        </w:rPr>
      </w:pPr>
    </w:p>
    <w:p w14:paraId="7203A765" w14:textId="77777777" w:rsidR="00C47A96" w:rsidRPr="008B2A1F" w:rsidRDefault="00C47A96" w:rsidP="00463E18">
      <w:pPr>
        <w:pStyle w:val="ListParagraph"/>
        <w:numPr>
          <w:ilvl w:val="0"/>
          <w:numId w:val="24"/>
        </w:numPr>
        <w:spacing w:after="0" w:line="240" w:lineRule="auto"/>
        <w:ind w:left="284" w:hanging="284"/>
        <w:jc w:val="both"/>
        <w:rPr>
          <w:rFonts w:ascii="Times New Roman" w:hAnsi="Times New Roman" w:cs="Times New Roman"/>
          <w:sz w:val="24"/>
          <w:szCs w:val="24"/>
        </w:rPr>
      </w:pPr>
      <w:r w:rsidRPr="008B2A1F">
        <w:rPr>
          <w:rFonts w:ascii="Times New Roman" w:hAnsi="Times New Roman" w:cs="Times New Roman"/>
          <w:sz w:val="24"/>
          <w:szCs w:val="24"/>
        </w:rPr>
        <w:t>Kuluefektiivsus</w:t>
      </w:r>
    </w:p>
    <w:p w14:paraId="1139CD86" w14:textId="452D9463" w:rsidR="00C47A96" w:rsidRPr="008B2A1F" w:rsidRDefault="00C47A96"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 xml:space="preserve">Projekti kuluefektiivsust hinnatakse valikukriteeriumis 3 (§ </w:t>
      </w:r>
      <w:r w:rsidR="00F67720" w:rsidRPr="008B2A1F">
        <w:rPr>
          <w:rFonts w:ascii="Times New Roman" w:hAnsi="Times New Roman" w:cs="Times New Roman"/>
          <w:sz w:val="24"/>
          <w:szCs w:val="24"/>
        </w:rPr>
        <w:t>18</w:t>
      </w:r>
      <w:r w:rsidRPr="008B2A1F">
        <w:rPr>
          <w:rFonts w:ascii="Times New Roman" w:hAnsi="Times New Roman" w:cs="Times New Roman"/>
          <w:sz w:val="24"/>
          <w:szCs w:val="24"/>
        </w:rPr>
        <w:t xml:space="preserve"> l</w:t>
      </w:r>
      <w:r w:rsidR="00907EE6">
        <w:rPr>
          <w:rFonts w:ascii="Times New Roman" w:hAnsi="Times New Roman" w:cs="Times New Roman"/>
          <w:sz w:val="24"/>
          <w:szCs w:val="24"/>
        </w:rPr>
        <w:t>õige</w:t>
      </w:r>
      <w:r w:rsidRPr="008B2A1F">
        <w:rPr>
          <w:rFonts w:ascii="Times New Roman" w:hAnsi="Times New Roman" w:cs="Times New Roman"/>
          <w:sz w:val="24"/>
          <w:szCs w:val="24"/>
        </w:rPr>
        <w:t xml:space="preserve"> </w:t>
      </w:r>
      <w:r w:rsidR="00F67720" w:rsidRPr="008B2A1F">
        <w:rPr>
          <w:rFonts w:ascii="Times New Roman" w:hAnsi="Times New Roman" w:cs="Times New Roman"/>
          <w:sz w:val="24"/>
          <w:szCs w:val="24"/>
        </w:rPr>
        <w:t>7 p</w:t>
      </w:r>
      <w:r w:rsidR="00907EE6">
        <w:rPr>
          <w:rFonts w:ascii="Times New Roman" w:hAnsi="Times New Roman" w:cs="Times New Roman"/>
          <w:sz w:val="24"/>
          <w:szCs w:val="24"/>
        </w:rPr>
        <w:t>unkt</w:t>
      </w:r>
      <w:r w:rsidR="00F67720" w:rsidRPr="008B2A1F">
        <w:rPr>
          <w:rFonts w:ascii="Times New Roman" w:hAnsi="Times New Roman" w:cs="Times New Roman"/>
          <w:sz w:val="24"/>
          <w:szCs w:val="24"/>
        </w:rPr>
        <w:t xml:space="preserve"> 3</w:t>
      </w:r>
      <w:r w:rsidRPr="008B2A1F">
        <w:rPr>
          <w:rFonts w:ascii="Times New Roman" w:hAnsi="Times New Roman" w:cs="Times New Roman"/>
          <w:sz w:val="24"/>
          <w:szCs w:val="24"/>
        </w:rPr>
        <w:t xml:space="preserve">). </w:t>
      </w:r>
    </w:p>
    <w:p w14:paraId="718E3CA8" w14:textId="77777777" w:rsidR="00C47A96" w:rsidRPr="008B2A1F" w:rsidRDefault="00C47A96" w:rsidP="00C81B7A">
      <w:pPr>
        <w:spacing w:after="0" w:line="240" w:lineRule="auto"/>
        <w:jc w:val="both"/>
        <w:rPr>
          <w:rFonts w:ascii="Times New Roman" w:hAnsi="Times New Roman" w:cs="Times New Roman"/>
          <w:sz w:val="24"/>
          <w:szCs w:val="24"/>
        </w:rPr>
      </w:pPr>
    </w:p>
    <w:p w14:paraId="78B9F4F6" w14:textId="00A27B60" w:rsidR="00C47A96" w:rsidRPr="008B2A1F" w:rsidRDefault="00C47A96" w:rsidP="00463E18">
      <w:pPr>
        <w:pStyle w:val="ListParagraph"/>
        <w:numPr>
          <w:ilvl w:val="0"/>
          <w:numId w:val="24"/>
        </w:numPr>
        <w:spacing w:after="0" w:line="240" w:lineRule="auto"/>
        <w:ind w:left="284" w:hanging="284"/>
        <w:jc w:val="both"/>
        <w:rPr>
          <w:rFonts w:ascii="Times New Roman" w:hAnsi="Times New Roman" w:cs="Times New Roman"/>
          <w:sz w:val="24"/>
          <w:szCs w:val="24"/>
        </w:rPr>
      </w:pPr>
      <w:r w:rsidRPr="008B2A1F">
        <w:rPr>
          <w:rFonts w:ascii="Times New Roman" w:hAnsi="Times New Roman" w:cs="Times New Roman"/>
          <w:sz w:val="24"/>
          <w:szCs w:val="24"/>
        </w:rPr>
        <w:t xml:space="preserve">Toetuse saaja suutlikkus projekti </w:t>
      </w:r>
      <w:r w:rsidR="00187F21">
        <w:rPr>
          <w:rFonts w:ascii="Times New Roman" w:hAnsi="Times New Roman" w:cs="Times New Roman"/>
          <w:sz w:val="24"/>
          <w:szCs w:val="24"/>
        </w:rPr>
        <w:t>täita</w:t>
      </w:r>
    </w:p>
    <w:p w14:paraId="10F76BFE" w14:textId="335A5693" w:rsidR="00C47A96" w:rsidRPr="008B2A1F" w:rsidRDefault="003F5C26"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 xml:space="preserve">Toetuse saaja suutlikkust projekti </w:t>
      </w:r>
      <w:r w:rsidR="00187F21">
        <w:rPr>
          <w:rFonts w:ascii="Times New Roman" w:hAnsi="Times New Roman" w:cs="Times New Roman"/>
          <w:sz w:val="24"/>
          <w:szCs w:val="24"/>
        </w:rPr>
        <w:t>täita</w:t>
      </w:r>
      <w:r w:rsidRPr="008B2A1F">
        <w:rPr>
          <w:rFonts w:ascii="Times New Roman" w:hAnsi="Times New Roman" w:cs="Times New Roman"/>
          <w:sz w:val="24"/>
          <w:szCs w:val="24"/>
        </w:rPr>
        <w:t xml:space="preserve"> hinnatakse valikukriteeriumis 4 </w:t>
      </w:r>
      <w:r w:rsidR="00C47A96" w:rsidRPr="008B2A1F">
        <w:rPr>
          <w:rFonts w:ascii="Times New Roman" w:hAnsi="Times New Roman" w:cs="Times New Roman"/>
          <w:sz w:val="24"/>
          <w:szCs w:val="24"/>
        </w:rPr>
        <w:t xml:space="preserve">(§ </w:t>
      </w:r>
      <w:r w:rsidR="00F67720" w:rsidRPr="008B2A1F">
        <w:rPr>
          <w:rFonts w:ascii="Times New Roman" w:hAnsi="Times New Roman" w:cs="Times New Roman"/>
          <w:sz w:val="24"/>
          <w:szCs w:val="24"/>
        </w:rPr>
        <w:t>18</w:t>
      </w:r>
      <w:r w:rsidR="00C47A96" w:rsidRPr="008B2A1F">
        <w:rPr>
          <w:rFonts w:ascii="Times New Roman" w:hAnsi="Times New Roman" w:cs="Times New Roman"/>
          <w:sz w:val="24"/>
          <w:szCs w:val="24"/>
        </w:rPr>
        <w:t xml:space="preserve"> </w:t>
      </w:r>
      <w:r w:rsidR="00F67720" w:rsidRPr="008B2A1F">
        <w:rPr>
          <w:rFonts w:ascii="Times New Roman" w:hAnsi="Times New Roman" w:cs="Times New Roman"/>
          <w:sz w:val="24"/>
          <w:szCs w:val="24"/>
        </w:rPr>
        <w:t>l</w:t>
      </w:r>
      <w:r w:rsidR="00907EE6">
        <w:rPr>
          <w:rFonts w:ascii="Times New Roman" w:hAnsi="Times New Roman" w:cs="Times New Roman"/>
          <w:sz w:val="24"/>
          <w:szCs w:val="24"/>
        </w:rPr>
        <w:t>õige</w:t>
      </w:r>
      <w:r w:rsidR="00F67720" w:rsidRPr="008B2A1F">
        <w:rPr>
          <w:rFonts w:ascii="Times New Roman" w:hAnsi="Times New Roman" w:cs="Times New Roman"/>
          <w:sz w:val="24"/>
          <w:szCs w:val="24"/>
        </w:rPr>
        <w:t xml:space="preserve"> 7 p</w:t>
      </w:r>
      <w:r w:rsidR="00907EE6">
        <w:rPr>
          <w:rFonts w:ascii="Times New Roman" w:hAnsi="Times New Roman" w:cs="Times New Roman"/>
          <w:sz w:val="24"/>
          <w:szCs w:val="24"/>
        </w:rPr>
        <w:t>unkt</w:t>
      </w:r>
      <w:r w:rsidR="00F67720" w:rsidRPr="008B2A1F">
        <w:rPr>
          <w:rFonts w:ascii="Times New Roman" w:hAnsi="Times New Roman" w:cs="Times New Roman"/>
          <w:sz w:val="24"/>
          <w:szCs w:val="24"/>
        </w:rPr>
        <w:t xml:space="preserve"> 4</w:t>
      </w:r>
      <w:r w:rsidR="00C47A96" w:rsidRPr="008B2A1F">
        <w:rPr>
          <w:rFonts w:ascii="Times New Roman" w:hAnsi="Times New Roman" w:cs="Times New Roman"/>
          <w:sz w:val="24"/>
          <w:szCs w:val="24"/>
        </w:rPr>
        <w:t xml:space="preserve">). </w:t>
      </w:r>
    </w:p>
    <w:p w14:paraId="7EF6B507" w14:textId="77777777" w:rsidR="00C47A96" w:rsidRPr="008B2A1F" w:rsidRDefault="00C47A96" w:rsidP="00C81B7A">
      <w:pPr>
        <w:spacing w:after="0" w:line="240" w:lineRule="auto"/>
        <w:jc w:val="both"/>
        <w:rPr>
          <w:rFonts w:ascii="Times New Roman" w:hAnsi="Times New Roman" w:cs="Times New Roman"/>
          <w:sz w:val="24"/>
          <w:szCs w:val="24"/>
        </w:rPr>
      </w:pPr>
    </w:p>
    <w:p w14:paraId="63FF0318" w14:textId="2BB81EA5" w:rsidR="00C47A96" w:rsidRPr="001E1906" w:rsidRDefault="00C47A96" w:rsidP="001E1906">
      <w:pPr>
        <w:pStyle w:val="ListParagraph"/>
        <w:numPr>
          <w:ilvl w:val="0"/>
          <w:numId w:val="24"/>
        </w:numPr>
        <w:spacing w:after="0" w:line="240" w:lineRule="auto"/>
        <w:ind w:left="284" w:hanging="284"/>
        <w:jc w:val="both"/>
        <w:rPr>
          <w:rFonts w:ascii="Times New Roman" w:hAnsi="Times New Roman" w:cs="Times New Roman"/>
          <w:sz w:val="24"/>
          <w:szCs w:val="24"/>
        </w:rPr>
      </w:pPr>
      <w:r w:rsidRPr="008B2A1F">
        <w:rPr>
          <w:rFonts w:ascii="Times New Roman" w:hAnsi="Times New Roman" w:cs="Times New Roman"/>
          <w:sz w:val="24"/>
          <w:szCs w:val="24"/>
        </w:rPr>
        <w:t xml:space="preserve">Määruse mõju läbivatele teemadele: </w:t>
      </w:r>
    </w:p>
    <w:p w14:paraId="6DC60654" w14:textId="4EDE0238" w:rsidR="00C47A96" w:rsidRPr="001E1906" w:rsidRDefault="00C47A96" w:rsidP="001E1906">
      <w:pPr>
        <w:pStyle w:val="ListParagraph"/>
        <w:numPr>
          <w:ilvl w:val="1"/>
          <w:numId w:val="24"/>
        </w:numPr>
        <w:spacing w:after="0" w:line="240" w:lineRule="auto"/>
        <w:ind w:left="284" w:hanging="284"/>
        <w:jc w:val="both"/>
        <w:rPr>
          <w:rFonts w:ascii="Times New Roman" w:hAnsi="Times New Roman" w:cs="Times New Roman"/>
          <w:sz w:val="24"/>
          <w:szCs w:val="24"/>
        </w:rPr>
      </w:pPr>
      <w:r w:rsidRPr="008B2A1F">
        <w:rPr>
          <w:rFonts w:ascii="Times New Roman" w:hAnsi="Times New Roman" w:cs="Times New Roman"/>
          <w:sz w:val="24"/>
          <w:szCs w:val="24"/>
        </w:rPr>
        <w:t>Keskkonnahoid ja kliima</w:t>
      </w:r>
      <w:r w:rsidR="00463E18">
        <w:rPr>
          <w:rFonts w:ascii="Times New Roman" w:hAnsi="Times New Roman" w:cs="Times New Roman"/>
          <w:sz w:val="24"/>
          <w:szCs w:val="24"/>
        </w:rPr>
        <w:t>: m</w:t>
      </w:r>
      <w:r w:rsidR="00B639EA" w:rsidRPr="001E1906">
        <w:rPr>
          <w:rFonts w:ascii="Times New Roman" w:hAnsi="Times New Roman" w:cs="Times New Roman"/>
          <w:sz w:val="24"/>
          <w:szCs w:val="24"/>
        </w:rPr>
        <w:t xml:space="preserve">äärusel on mõju keskkonnahoiule ja kliimale nutika spetsialiseerumise kasvuala – ressursside </w:t>
      </w:r>
      <w:r w:rsidR="00B32074">
        <w:rPr>
          <w:rFonts w:ascii="Times New Roman" w:hAnsi="Times New Roman" w:cs="Times New Roman"/>
          <w:sz w:val="24"/>
          <w:szCs w:val="24"/>
        </w:rPr>
        <w:t xml:space="preserve">efektiivsem kasutamine </w:t>
      </w:r>
      <w:r w:rsidR="00B639EA" w:rsidRPr="001E1906">
        <w:rPr>
          <w:rFonts w:ascii="Times New Roman" w:hAnsi="Times New Roman" w:cs="Times New Roman"/>
          <w:sz w:val="24"/>
          <w:szCs w:val="24"/>
        </w:rPr>
        <w:t xml:space="preserve">– kaudu. </w:t>
      </w:r>
    </w:p>
    <w:p w14:paraId="63F08606" w14:textId="0DA7F035" w:rsidR="00C47A96" w:rsidRPr="00137C57" w:rsidRDefault="00C47A96" w:rsidP="00137C57">
      <w:pPr>
        <w:pStyle w:val="ListParagraph"/>
        <w:numPr>
          <w:ilvl w:val="1"/>
          <w:numId w:val="24"/>
        </w:numPr>
        <w:tabs>
          <w:tab w:val="left" w:pos="284"/>
        </w:tabs>
        <w:spacing w:after="0" w:line="240" w:lineRule="auto"/>
        <w:ind w:left="284" w:hanging="284"/>
        <w:jc w:val="both"/>
        <w:rPr>
          <w:rFonts w:ascii="Times New Roman" w:hAnsi="Times New Roman" w:cs="Times New Roman"/>
          <w:sz w:val="24"/>
          <w:szCs w:val="24"/>
        </w:rPr>
      </w:pPr>
      <w:r w:rsidRPr="008B2A1F">
        <w:rPr>
          <w:rFonts w:ascii="Times New Roman" w:hAnsi="Times New Roman" w:cs="Times New Roman"/>
          <w:sz w:val="24"/>
          <w:szCs w:val="24"/>
        </w:rPr>
        <w:t>Võrdsed võimalused</w:t>
      </w:r>
      <w:r w:rsidR="00463E18">
        <w:rPr>
          <w:rFonts w:ascii="Times New Roman" w:hAnsi="Times New Roman" w:cs="Times New Roman"/>
          <w:sz w:val="24"/>
          <w:szCs w:val="24"/>
        </w:rPr>
        <w:t xml:space="preserve">: </w:t>
      </w:r>
      <w:r w:rsidR="00FF6E4A">
        <w:rPr>
          <w:rFonts w:ascii="Times New Roman" w:hAnsi="Times New Roman" w:cs="Times New Roman"/>
          <w:sz w:val="24"/>
          <w:szCs w:val="24"/>
        </w:rPr>
        <w:t>k</w:t>
      </w:r>
      <w:r w:rsidR="0030314E" w:rsidRPr="00137C57">
        <w:rPr>
          <w:rFonts w:ascii="Times New Roman" w:hAnsi="Times New Roman" w:cs="Times New Roman"/>
          <w:sz w:val="24"/>
          <w:szCs w:val="24"/>
        </w:rPr>
        <w:t xml:space="preserve">ui taotletava projekti eesmärk on keskenduda problemaatikale võrdsete võimaluste tagamise valdkonnas ning projekt vastab määruses sätestatud tingimustele ning kuulub rahuldamisele, panustab projekt antud läbivasse teemasse. </w:t>
      </w:r>
    </w:p>
    <w:p w14:paraId="380F8AD6" w14:textId="744E9FAB" w:rsidR="00C47A96" w:rsidRPr="00137C57" w:rsidRDefault="00C47A96" w:rsidP="00137C57">
      <w:pPr>
        <w:pStyle w:val="ListParagraph"/>
        <w:numPr>
          <w:ilvl w:val="1"/>
          <w:numId w:val="24"/>
        </w:numPr>
        <w:spacing w:after="0" w:line="240" w:lineRule="auto"/>
        <w:ind w:left="284" w:hanging="284"/>
        <w:jc w:val="both"/>
        <w:rPr>
          <w:rFonts w:ascii="Times New Roman" w:hAnsi="Times New Roman" w:cs="Times New Roman"/>
          <w:sz w:val="24"/>
          <w:szCs w:val="24"/>
        </w:rPr>
      </w:pPr>
      <w:r w:rsidRPr="008B2A1F">
        <w:rPr>
          <w:rFonts w:ascii="Times New Roman" w:hAnsi="Times New Roman" w:cs="Times New Roman"/>
          <w:sz w:val="24"/>
          <w:szCs w:val="24"/>
        </w:rPr>
        <w:t>Infoühiskond</w:t>
      </w:r>
      <w:r w:rsidR="00463E18">
        <w:rPr>
          <w:rFonts w:ascii="Times New Roman" w:hAnsi="Times New Roman" w:cs="Times New Roman"/>
          <w:sz w:val="24"/>
          <w:szCs w:val="24"/>
        </w:rPr>
        <w:t>: m</w:t>
      </w:r>
      <w:r w:rsidR="00B639EA" w:rsidRPr="00137C57">
        <w:rPr>
          <w:rFonts w:ascii="Times New Roman" w:hAnsi="Times New Roman" w:cs="Times New Roman"/>
          <w:sz w:val="24"/>
          <w:szCs w:val="24"/>
        </w:rPr>
        <w:t xml:space="preserve">äärusel on mõju </w:t>
      </w:r>
      <w:r w:rsidR="003B33AB" w:rsidRPr="00137C57">
        <w:rPr>
          <w:rFonts w:ascii="Times New Roman" w:hAnsi="Times New Roman" w:cs="Times New Roman"/>
          <w:sz w:val="24"/>
          <w:szCs w:val="24"/>
        </w:rPr>
        <w:t>infoühiskonnale</w:t>
      </w:r>
      <w:r w:rsidR="00B639EA" w:rsidRPr="00137C57">
        <w:rPr>
          <w:rFonts w:ascii="Times New Roman" w:hAnsi="Times New Roman" w:cs="Times New Roman"/>
          <w:sz w:val="24"/>
          <w:szCs w:val="24"/>
        </w:rPr>
        <w:t xml:space="preserve"> nutika spetsialiseerumise kasvuala – </w:t>
      </w:r>
      <w:r w:rsidR="003B33AB" w:rsidRPr="00137C57">
        <w:rPr>
          <w:rFonts w:ascii="Times New Roman" w:hAnsi="Times New Roman" w:cs="Times New Roman"/>
          <w:sz w:val="24"/>
          <w:szCs w:val="24"/>
        </w:rPr>
        <w:t xml:space="preserve">IKT kasutamine horisontaalselt </w:t>
      </w:r>
      <w:r w:rsidR="006A5CD1" w:rsidRPr="00137C57">
        <w:rPr>
          <w:rFonts w:ascii="Times New Roman" w:hAnsi="Times New Roman" w:cs="Times New Roman"/>
          <w:sz w:val="24"/>
          <w:szCs w:val="24"/>
        </w:rPr>
        <w:t xml:space="preserve">– kaudu. </w:t>
      </w:r>
    </w:p>
    <w:p w14:paraId="008B22EC" w14:textId="3173D2E0" w:rsidR="004B3BE5" w:rsidRPr="00137C57" w:rsidRDefault="00C47A96" w:rsidP="00137C57">
      <w:pPr>
        <w:pStyle w:val="ListParagraph"/>
        <w:numPr>
          <w:ilvl w:val="1"/>
          <w:numId w:val="24"/>
        </w:numPr>
        <w:spacing w:after="0" w:line="240" w:lineRule="auto"/>
        <w:ind w:left="284" w:hanging="284"/>
        <w:jc w:val="both"/>
        <w:rPr>
          <w:rFonts w:ascii="Times New Roman" w:hAnsi="Times New Roman" w:cs="Times New Roman"/>
          <w:sz w:val="24"/>
          <w:szCs w:val="24"/>
        </w:rPr>
      </w:pPr>
      <w:r w:rsidRPr="008B2A1F">
        <w:rPr>
          <w:rFonts w:ascii="Times New Roman" w:hAnsi="Times New Roman" w:cs="Times New Roman"/>
          <w:sz w:val="24"/>
          <w:szCs w:val="24"/>
        </w:rPr>
        <w:t>Regionaalareng</w:t>
      </w:r>
      <w:r w:rsidR="00463E18">
        <w:rPr>
          <w:rFonts w:ascii="Times New Roman" w:hAnsi="Times New Roman" w:cs="Times New Roman"/>
          <w:sz w:val="24"/>
          <w:szCs w:val="24"/>
        </w:rPr>
        <w:t>: m</w:t>
      </w:r>
      <w:r w:rsidR="004B3BE5" w:rsidRPr="00137C57">
        <w:rPr>
          <w:rFonts w:ascii="Times New Roman" w:hAnsi="Times New Roman" w:cs="Times New Roman"/>
          <w:sz w:val="24"/>
          <w:szCs w:val="24"/>
        </w:rPr>
        <w:t xml:space="preserve">äärusel ei ole mõju regionaalarengule. </w:t>
      </w:r>
    </w:p>
    <w:p w14:paraId="12CCF9E2" w14:textId="23383B4B" w:rsidR="00C47A96" w:rsidRPr="00137C57" w:rsidRDefault="00C47A96" w:rsidP="00137C57">
      <w:pPr>
        <w:pStyle w:val="ListParagraph"/>
        <w:numPr>
          <w:ilvl w:val="1"/>
          <w:numId w:val="24"/>
        </w:numPr>
        <w:spacing w:after="0" w:line="240" w:lineRule="auto"/>
        <w:ind w:left="284" w:hanging="284"/>
        <w:jc w:val="both"/>
        <w:rPr>
          <w:rFonts w:ascii="Times New Roman" w:hAnsi="Times New Roman" w:cs="Times New Roman"/>
          <w:sz w:val="24"/>
          <w:szCs w:val="24"/>
        </w:rPr>
      </w:pPr>
      <w:r w:rsidRPr="008B2A1F">
        <w:rPr>
          <w:rFonts w:ascii="Times New Roman" w:hAnsi="Times New Roman" w:cs="Times New Roman"/>
          <w:sz w:val="24"/>
          <w:szCs w:val="24"/>
        </w:rPr>
        <w:t>Riigivalitsemine</w:t>
      </w:r>
      <w:r w:rsidR="00463E18">
        <w:rPr>
          <w:rFonts w:ascii="Times New Roman" w:hAnsi="Times New Roman" w:cs="Times New Roman"/>
          <w:sz w:val="24"/>
          <w:szCs w:val="24"/>
        </w:rPr>
        <w:t>: m</w:t>
      </w:r>
      <w:r w:rsidR="00964990" w:rsidRPr="00137C57">
        <w:rPr>
          <w:rFonts w:ascii="Times New Roman" w:hAnsi="Times New Roman" w:cs="Times New Roman"/>
          <w:sz w:val="24"/>
          <w:szCs w:val="24"/>
        </w:rPr>
        <w:t>äärusel on mõju riigivalitsemisele, kuna määruse eesmärk on kasvatada avalikku raha kasutavast organisatsioonist targem tellija. Määruse eesmärgil, mis on hankimise keskne, on eeldatav kaudne mõju ka teistele valitse</w:t>
      </w:r>
      <w:r w:rsidR="00957478" w:rsidRPr="00137C57">
        <w:rPr>
          <w:rFonts w:ascii="Times New Roman" w:hAnsi="Times New Roman" w:cs="Times New Roman"/>
          <w:sz w:val="24"/>
          <w:szCs w:val="24"/>
        </w:rPr>
        <w:t>misvaldkondadele, kuna targem</w:t>
      </w:r>
      <w:r w:rsidR="00964990" w:rsidRPr="00137C57">
        <w:rPr>
          <w:rFonts w:ascii="Times New Roman" w:hAnsi="Times New Roman" w:cs="Times New Roman"/>
          <w:sz w:val="24"/>
          <w:szCs w:val="24"/>
        </w:rPr>
        <w:t xml:space="preserve"> tellimine eeldab strateegilist juhtimist, põhjalikku planeerimist </w:t>
      </w:r>
      <w:r w:rsidR="001B029D" w:rsidRPr="00137C57">
        <w:rPr>
          <w:rFonts w:ascii="Times New Roman" w:hAnsi="Times New Roman" w:cs="Times New Roman"/>
          <w:sz w:val="24"/>
          <w:szCs w:val="24"/>
        </w:rPr>
        <w:t>ja teadmis</w:t>
      </w:r>
      <w:r w:rsidR="00964990" w:rsidRPr="00137C57">
        <w:rPr>
          <w:rFonts w:ascii="Times New Roman" w:hAnsi="Times New Roman" w:cs="Times New Roman"/>
          <w:sz w:val="24"/>
          <w:szCs w:val="24"/>
        </w:rPr>
        <w:t xml:space="preserve">põhist </w:t>
      </w:r>
      <w:r w:rsidR="004A44E5" w:rsidRPr="00137C57">
        <w:rPr>
          <w:rFonts w:ascii="Times New Roman" w:hAnsi="Times New Roman" w:cs="Times New Roman"/>
          <w:sz w:val="24"/>
          <w:szCs w:val="24"/>
        </w:rPr>
        <w:t>otsustamist, rääkimata vastava teadmise, osku</w:t>
      </w:r>
      <w:r w:rsidR="00B401B0" w:rsidRPr="00137C57">
        <w:rPr>
          <w:rFonts w:ascii="Times New Roman" w:hAnsi="Times New Roman" w:cs="Times New Roman"/>
          <w:sz w:val="24"/>
          <w:szCs w:val="24"/>
        </w:rPr>
        <w:t>s</w:t>
      </w:r>
      <w:r w:rsidR="004A44E5" w:rsidRPr="00137C57">
        <w:rPr>
          <w:rFonts w:ascii="Times New Roman" w:hAnsi="Times New Roman" w:cs="Times New Roman"/>
          <w:sz w:val="24"/>
          <w:szCs w:val="24"/>
        </w:rPr>
        <w:t xml:space="preserve">e ja pädevuse </w:t>
      </w:r>
      <w:r w:rsidR="00AE3B7C" w:rsidRPr="00137C57">
        <w:rPr>
          <w:rFonts w:ascii="Times New Roman" w:hAnsi="Times New Roman" w:cs="Times New Roman"/>
          <w:sz w:val="24"/>
          <w:szCs w:val="24"/>
        </w:rPr>
        <w:t>arengust</w:t>
      </w:r>
      <w:r w:rsidR="004A44E5" w:rsidRPr="00137C57">
        <w:rPr>
          <w:rFonts w:ascii="Times New Roman" w:hAnsi="Times New Roman" w:cs="Times New Roman"/>
          <w:sz w:val="24"/>
          <w:szCs w:val="24"/>
        </w:rPr>
        <w:t xml:space="preserve">. </w:t>
      </w:r>
    </w:p>
    <w:p w14:paraId="2671268A" w14:textId="77777777" w:rsidR="00F509C5" w:rsidRPr="008B2A1F" w:rsidRDefault="00F509C5" w:rsidP="00C81B7A">
      <w:pPr>
        <w:spacing w:after="0" w:line="240" w:lineRule="auto"/>
        <w:jc w:val="both"/>
        <w:rPr>
          <w:rFonts w:ascii="Times New Roman" w:hAnsi="Times New Roman" w:cs="Times New Roman"/>
          <w:sz w:val="24"/>
          <w:szCs w:val="24"/>
        </w:rPr>
      </w:pPr>
    </w:p>
    <w:p w14:paraId="5B27286D" w14:textId="3F47741A" w:rsidR="00235005" w:rsidRPr="008B2A1F" w:rsidRDefault="00134862" w:rsidP="00137C5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6. </w:t>
      </w:r>
      <w:r w:rsidR="00DD32F4">
        <w:rPr>
          <w:rFonts w:ascii="Times New Roman" w:hAnsi="Times New Roman" w:cs="Times New Roman"/>
          <w:b/>
          <w:sz w:val="24"/>
          <w:szCs w:val="24"/>
        </w:rPr>
        <w:t>Määruse rakendam</w:t>
      </w:r>
      <w:r w:rsidR="00235005" w:rsidRPr="008B2A1F">
        <w:rPr>
          <w:rFonts w:ascii="Times New Roman" w:hAnsi="Times New Roman" w:cs="Times New Roman"/>
          <w:b/>
          <w:sz w:val="24"/>
          <w:szCs w:val="24"/>
        </w:rPr>
        <w:t>isega seotud tegevused, vajalikud kulud ja määruse rakendamise eeldatavad tulud</w:t>
      </w:r>
    </w:p>
    <w:p w14:paraId="0295BA0E" w14:textId="77777777" w:rsidR="00235005" w:rsidRPr="008B2A1F" w:rsidRDefault="00235005" w:rsidP="00C81B7A">
      <w:pPr>
        <w:spacing w:after="0" w:line="240" w:lineRule="auto"/>
        <w:jc w:val="both"/>
        <w:rPr>
          <w:rFonts w:ascii="Times New Roman" w:hAnsi="Times New Roman" w:cs="Times New Roman"/>
          <w:sz w:val="24"/>
          <w:szCs w:val="24"/>
        </w:rPr>
      </w:pPr>
    </w:p>
    <w:p w14:paraId="32AC1B70" w14:textId="34D6D926" w:rsidR="00ED4495" w:rsidRPr="008B2A1F" w:rsidRDefault="00681AF0" w:rsidP="00C81B7A">
      <w:pPr>
        <w:spacing w:after="0" w:line="240" w:lineRule="auto"/>
        <w:jc w:val="both"/>
        <w:rPr>
          <w:rFonts w:ascii="Times New Roman" w:eastAsia="Times New Roman" w:hAnsi="Times New Roman" w:cs="Times New Roman"/>
          <w:sz w:val="24"/>
          <w:szCs w:val="24"/>
          <w:lang w:eastAsia="en-GB"/>
        </w:rPr>
      </w:pPr>
      <w:r w:rsidRPr="008B2A1F">
        <w:rPr>
          <w:rFonts w:ascii="Times New Roman" w:hAnsi="Times New Roman" w:cs="Times New Roman"/>
          <w:sz w:val="24"/>
          <w:szCs w:val="24"/>
        </w:rPr>
        <w:t>Määruse „Innovatsiooni edendavate hangete toeta</w:t>
      </w:r>
      <w:r w:rsidR="0040513B" w:rsidRPr="008B2A1F">
        <w:rPr>
          <w:rFonts w:ascii="Times New Roman" w:hAnsi="Times New Roman" w:cs="Times New Roman"/>
          <w:sz w:val="24"/>
          <w:szCs w:val="24"/>
        </w:rPr>
        <w:t>mise tingimused“</w:t>
      </w:r>
      <w:r w:rsidR="00235005" w:rsidRPr="008B2A1F">
        <w:rPr>
          <w:rFonts w:ascii="Times New Roman" w:hAnsi="Times New Roman" w:cs="Times New Roman"/>
          <w:sz w:val="24"/>
          <w:szCs w:val="24"/>
        </w:rPr>
        <w:t xml:space="preserve"> raames antavate toetust</w:t>
      </w:r>
      <w:r w:rsidR="00605CBC" w:rsidRPr="008B2A1F">
        <w:rPr>
          <w:rFonts w:ascii="Times New Roman" w:hAnsi="Times New Roman" w:cs="Times New Roman"/>
          <w:sz w:val="24"/>
          <w:szCs w:val="24"/>
        </w:rPr>
        <w:t xml:space="preserve">e eelarve on </w:t>
      </w:r>
      <w:r w:rsidR="006E4041" w:rsidRPr="008B2A1F">
        <w:rPr>
          <w:rFonts w:ascii="Times New Roman" w:hAnsi="Times New Roman" w:cs="Times New Roman"/>
          <w:sz w:val="24"/>
          <w:szCs w:val="24"/>
        </w:rPr>
        <w:t>17 994 500</w:t>
      </w:r>
      <w:r w:rsidR="00605CBC" w:rsidRPr="008B2A1F">
        <w:rPr>
          <w:rFonts w:ascii="Times New Roman" w:hAnsi="Times New Roman" w:cs="Times New Roman"/>
          <w:sz w:val="24"/>
          <w:szCs w:val="24"/>
        </w:rPr>
        <w:t xml:space="preserve"> eurot. Määrusega </w:t>
      </w:r>
      <w:r w:rsidR="0099348A">
        <w:rPr>
          <w:rFonts w:ascii="Times New Roman" w:hAnsi="Times New Roman" w:cs="Times New Roman"/>
          <w:sz w:val="24"/>
          <w:szCs w:val="24"/>
        </w:rPr>
        <w:t>nõutud</w:t>
      </w:r>
      <w:r w:rsidR="0099348A" w:rsidRPr="008B2A1F">
        <w:rPr>
          <w:rFonts w:ascii="Times New Roman" w:hAnsi="Times New Roman" w:cs="Times New Roman"/>
          <w:sz w:val="24"/>
          <w:szCs w:val="24"/>
        </w:rPr>
        <w:t xml:space="preserve"> </w:t>
      </w:r>
      <w:r w:rsidR="00605CBC" w:rsidRPr="008B2A1F">
        <w:rPr>
          <w:rFonts w:ascii="Times New Roman" w:hAnsi="Times New Roman" w:cs="Times New Roman"/>
          <w:sz w:val="24"/>
          <w:szCs w:val="24"/>
        </w:rPr>
        <w:t>k</w:t>
      </w:r>
      <w:r w:rsidR="00235005" w:rsidRPr="008B2A1F">
        <w:rPr>
          <w:rFonts w:ascii="Times New Roman" w:hAnsi="Times New Roman" w:cs="Times New Roman"/>
          <w:sz w:val="24"/>
          <w:szCs w:val="24"/>
        </w:rPr>
        <w:t xml:space="preserve">ohustusliku omafinantseeringu </w:t>
      </w:r>
      <w:r w:rsidR="00C9037D" w:rsidRPr="008B2A1F">
        <w:rPr>
          <w:rFonts w:ascii="Times New Roman" w:hAnsi="Times New Roman" w:cs="Times New Roman"/>
          <w:sz w:val="24"/>
          <w:szCs w:val="24"/>
        </w:rPr>
        <w:t>taga</w:t>
      </w:r>
      <w:r w:rsidR="00C9037D">
        <w:rPr>
          <w:rFonts w:ascii="Times New Roman" w:hAnsi="Times New Roman" w:cs="Times New Roman"/>
          <w:sz w:val="24"/>
          <w:szCs w:val="24"/>
        </w:rPr>
        <w:t>b</w:t>
      </w:r>
      <w:r w:rsidR="00C9037D" w:rsidRPr="008B2A1F">
        <w:rPr>
          <w:rFonts w:ascii="Times New Roman" w:hAnsi="Times New Roman" w:cs="Times New Roman"/>
          <w:sz w:val="24"/>
          <w:szCs w:val="24"/>
        </w:rPr>
        <w:t xml:space="preserve"> </w:t>
      </w:r>
      <w:r w:rsidR="00235005" w:rsidRPr="008B2A1F">
        <w:rPr>
          <w:rFonts w:ascii="Times New Roman" w:hAnsi="Times New Roman" w:cs="Times New Roman"/>
          <w:sz w:val="24"/>
          <w:szCs w:val="24"/>
        </w:rPr>
        <w:t>toetuse saaja.</w:t>
      </w:r>
      <w:r w:rsidR="00235005" w:rsidRPr="008B2A1F">
        <w:rPr>
          <w:rFonts w:ascii="Times New Roman" w:eastAsia="Times New Roman" w:hAnsi="Times New Roman" w:cs="Times New Roman"/>
          <w:sz w:val="24"/>
          <w:szCs w:val="24"/>
          <w:lang w:eastAsia="en-GB"/>
        </w:rPr>
        <w:t xml:space="preserve"> Määruse rakendamiseks vajalikud tegevused </w:t>
      </w:r>
      <w:r w:rsidR="00AE3B7C">
        <w:rPr>
          <w:rFonts w:ascii="Times New Roman" w:eastAsia="Times New Roman" w:hAnsi="Times New Roman" w:cs="Times New Roman"/>
          <w:sz w:val="24"/>
          <w:szCs w:val="24"/>
          <w:lang w:eastAsia="en-GB"/>
        </w:rPr>
        <w:t xml:space="preserve">korraldab ja vastavad kulud </w:t>
      </w:r>
      <w:r w:rsidR="00C9037D">
        <w:rPr>
          <w:rFonts w:ascii="Times New Roman" w:eastAsia="Times New Roman" w:hAnsi="Times New Roman" w:cs="Times New Roman"/>
          <w:sz w:val="24"/>
          <w:szCs w:val="24"/>
          <w:lang w:eastAsia="en-GB"/>
        </w:rPr>
        <w:t xml:space="preserve">kannab </w:t>
      </w:r>
      <w:r w:rsidR="00235005" w:rsidRPr="008B2A1F">
        <w:rPr>
          <w:rFonts w:ascii="Times New Roman" w:eastAsia="Times New Roman" w:hAnsi="Times New Roman" w:cs="Times New Roman"/>
          <w:sz w:val="24"/>
          <w:szCs w:val="24"/>
          <w:lang w:eastAsia="en-GB"/>
        </w:rPr>
        <w:t>rakendusüksus.</w:t>
      </w:r>
      <w:r w:rsidR="00ED4495" w:rsidRPr="008B2A1F">
        <w:rPr>
          <w:rFonts w:ascii="Times New Roman" w:eastAsia="Times New Roman" w:hAnsi="Times New Roman" w:cs="Times New Roman"/>
          <w:sz w:val="24"/>
          <w:szCs w:val="24"/>
          <w:lang w:eastAsia="en-GB"/>
        </w:rPr>
        <w:t xml:space="preserve"> Määrusega on tegevuste kaudu seotud </w:t>
      </w:r>
      <w:r w:rsidR="004D291B" w:rsidRPr="008B2A1F">
        <w:rPr>
          <w:rFonts w:ascii="Times New Roman" w:eastAsia="Times New Roman" w:hAnsi="Times New Roman" w:cs="Times New Roman"/>
          <w:sz w:val="24"/>
          <w:szCs w:val="24"/>
          <w:lang w:eastAsia="en-GB"/>
        </w:rPr>
        <w:t>ettevõtlusministri käskkiri „Toetuse andmise tingimused innovatsiooni hankimist toetavate tegevuste arendamiseks“, mis reguleerib elluviija (</w:t>
      </w:r>
      <w:r w:rsidR="0099348A">
        <w:rPr>
          <w:rFonts w:ascii="Times New Roman" w:eastAsia="Times New Roman" w:hAnsi="Times New Roman" w:cs="Times New Roman"/>
          <w:sz w:val="24"/>
          <w:szCs w:val="24"/>
          <w:lang w:eastAsia="en-GB"/>
        </w:rPr>
        <w:t>Ettevõtluse Arendamise</w:t>
      </w:r>
      <w:r w:rsidR="002B3A55">
        <w:rPr>
          <w:rFonts w:ascii="Times New Roman" w:eastAsia="Times New Roman" w:hAnsi="Times New Roman" w:cs="Times New Roman"/>
          <w:sz w:val="24"/>
          <w:szCs w:val="24"/>
          <w:lang w:eastAsia="en-GB"/>
        </w:rPr>
        <w:t xml:space="preserve"> Sihtasutus</w:t>
      </w:r>
      <w:r w:rsidR="004D291B" w:rsidRPr="008B2A1F">
        <w:rPr>
          <w:rFonts w:ascii="Times New Roman" w:eastAsia="Times New Roman" w:hAnsi="Times New Roman" w:cs="Times New Roman"/>
          <w:sz w:val="24"/>
          <w:szCs w:val="24"/>
          <w:lang w:eastAsia="en-GB"/>
        </w:rPr>
        <w:t xml:space="preserve">) tegevusi, mille eesmärk on tõsta sihtrühmas innovatsiooni toetava hanke alast </w:t>
      </w:r>
      <w:r w:rsidR="00C2684F" w:rsidRPr="008B2A1F">
        <w:rPr>
          <w:rFonts w:ascii="Times New Roman" w:eastAsia="Times New Roman" w:hAnsi="Times New Roman" w:cs="Times New Roman"/>
          <w:sz w:val="24"/>
          <w:szCs w:val="24"/>
          <w:lang w:eastAsia="en-GB"/>
        </w:rPr>
        <w:t>teadlikkus</w:t>
      </w:r>
      <w:r w:rsidR="003B36ED">
        <w:rPr>
          <w:rFonts w:ascii="Times New Roman" w:eastAsia="Times New Roman" w:hAnsi="Times New Roman" w:cs="Times New Roman"/>
          <w:sz w:val="24"/>
          <w:szCs w:val="24"/>
          <w:lang w:eastAsia="en-GB"/>
        </w:rPr>
        <w:t>t</w:t>
      </w:r>
      <w:r w:rsidR="00C2684F" w:rsidRPr="008B2A1F">
        <w:rPr>
          <w:rFonts w:ascii="Times New Roman" w:eastAsia="Times New Roman" w:hAnsi="Times New Roman" w:cs="Times New Roman"/>
          <w:sz w:val="24"/>
          <w:szCs w:val="24"/>
          <w:lang w:eastAsia="en-GB"/>
        </w:rPr>
        <w:t>, pädevus</w:t>
      </w:r>
      <w:r w:rsidR="00B32074">
        <w:rPr>
          <w:rFonts w:ascii="Times New Roman" w:eastAsia="Times New Roman" w:hAnsi="Times New Roman" w:cs="Times New Roman"/>
          <w:sz w:val="24"/>
          <w:szCs w:val="24"/>
          <w:lang w:eastAsia="en-GB"/>
        </w:rPr>
        <w:t>t</w:t>
      </w:r>
      <w:r w:rsidR="00C2684F" w:rsidRPr="008B2A1F">
        <w:rPr>
          <w:rFonts w:ascii="Times New Roman" w:eastAsia="Times New Roman" w:hAnsi="Times New Roman" w:cs="Times New Roman"/>
          <w:sz w:val="24"/>
          <w:szCs w:val="24"/>
          <w:lang w:eastAsia="en-GB"/>
        </w:rPr>
        <w:t>, oskus</w:t>
      </w:r>
      <w:r w:rsidR="00B32074">
        <w:rPr>
          <w:rFonts w:ascii="Times New Roman" w:eastAsia="Times New Roman" w:hAnsi="Times New Roman" w:cs="Times New Roman"/>
          <w:sz w:val="24"/>
          <w:szCs w:val="24"/>
          <w:lang w:eastAsia="en-GB"/>
        </w:rPr>
        <w:t>t</w:t>
      </w:r>
      <w:r w:rsidR="00C2684F" w:rsidRPr="008B2A1F">
        <w:rPr>
          <w:rFonts w:ascii="Times New Roman" w:eastAsia="Times New Roman" w:hAnsi="Times New Roman" w:cs="Times New Roman"/>
          <w:sz w:val="24"/>
          <w:szCs w:val="24"/>
          <w:lang w:eastAsia="en-GB"/>
        </w:rPr>
        <w:t xml:space="preserve"> ja </w:t>
      </w:r>
      <w:r w:rsidR="004D291B" w:rsidRPr="008B2A1F">
        <w:rPr>
          <w:rFonts w:ascii="Times New Roman" w:eastAsia="Times New Roman" w:hAnsi="Times New Roman" w:cs="Times New Roman"/>
          <w:sz w:val="24"/>
          <w:szCs w:val="24"/>
          <w:lang w:eastAsia="en-GB"/>
        </w:rPr>
        <w:t>teadmis</w:t>
      </w:r>
      <w:r w:rsidR="00B32074">
        <w:rPr>
          <w:rFonts w:ascii="Times New Roman" w:eastAsia="Times New Roman" w:hAnsi="Times New Roman" w:cs="Times New Roman"/>
          <w:sz w:val="24"/>
          <w:szCs w:val="24"/>
          <w:lang w:eastAsia="en-GB"/>
        </w:rPr>
        <w:t>t</w:t>
      </w:r>
      <w:r w:rsidR="004D291B" w:rsidRPr="008B2A1F">
        <w:rPr>
          <w:rFonts w:ascii="Times New Roman" w:eastAsia="Times New Roman" w:hAnsi="Times New Roman" w:cs="Times New Roman"/>
          <w:sz w:val="24"/>
          <w:szCs w:val="24"/>
          <w:lang w:eastAsia="en-GB"/>
        </w:rPr>
        <w:t xml:space="preserve">. </w:t>
      </w:r>
      <w:r w:rsidR="006E4041" w:rsidRPr="008B2A1F">
        <w:rPr>
          <w:rFonts w:ascii="Times New Roman" w:eastAsia="Times New Roman" w:hAnsi="Times New Roman" w:cs="Times New Roman"/>
          <w:sz w:val="24"/>
          <w:szCs w:val="24"/>
          <w:lang w:eastAsia="en-GB"/>
        </w:rPr>
        <w:t xml:space="preserve">Käskkirja eelarve on 2 005 500 eurot. Määruse ja käskkirja eelarved kokku on 20 000 000 eurot. </w:t>
      </w:r>
    </w:p>
    <w:p w14:paraId="5E102865" w14:textId="4333A5C6" w:rsidR="00235005" w:rsidRPr="008B2A1F" w:rsidRDefault="00235005" w:rsidP="00C81B7A">
      <w:pPr>
        <w:spacing w:after="0" w:line="240" w:lineRule="auto"/>
        <w:jc w:val="both"/>
        <w:rPr>
          <w:rFonts w:ascii="Times New Roman" w:hAnsi="Times New Roman" w:cs="Times New Roman"/>
          <w:sz w:val="24"/>
          <w:szCs w:val="24"/>
        </w:rPr>
      </w:pPr>
    </w:p>
    <w:p w14:paraId="4330B37D" w14:textId="3D1C70F0" w:rsidR="00235005" w:rsidRPr="008B2A1F" w:rsidRDefault="00134862" w:rsidP="00137C5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7. </w:t>
      </w:r>
      <w:r w:rsidR="00235005" w:rsidRPr="008B2A1F">
        <w:rPr>
          <w:rFonts w:ascii="Times New Roman" w:hAnsi="Times New Roman" w:cs="Times New Roman"/>
          <w:b/>
          <w:sz w:val="24"/>
          <w:szCs w:val="24"/>
        </w:rPr>
        <w:t>Määruse jõustumine</w:t>
      </w:r>
    </w:p>
    <w:p w14:paraId="3E628FE3" w14:textId="77777777" w:rsidR="00235005" w:rsidRPr="008B2A1F" w:rsidRDefault="00235005" w:rsidP="00C81B7A">
      <w:pPr>
        <w:spacing w:after="0" w:line="240" w:lineRule="auto"/>
        <w:jc w:val="both"/>
        <w:rPr>
          <w:rFonts w:ascii="Times New Roman" w:hAnsi="Times New Roman" w:cs="Times New Roman"/>
          <w:sz w:val="24"/>
          <w:szCs w:val="24"/>
        </w:rPr>
      </w:pPr>
    </w:p>
    <w:p w14:paraId="6636CA42" w14:textId="7B0F5D4A" w:rsidR="00235005" w:rsidRPr="008B2A1F" w:rsidRDefault="00235005"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Määrus jõustub üldises korras</w:t>
      </w:r>
      <w:r w:rsidR="008931B1">
        <w:rPr>
          <w:rFonts w:ascii="Times New Roman" w:hAnsi="Times New Roman" w:cs="Times New Roman"/>
          <w:sz w:val="24"/>
          <w:szCs w:val="24"/>
        </w:rPr>
        <w:t>.</w:t>
      </w:r>
    </w:p>
    <w:p w14:paraId="5EFA3B2A" w14:textId="77777777" w:rsidR="00235005" w:rsidRPr="008B2A1F" w:rsidRDefault="00235005" w:rsidP="00C81B7A">
      <w:pPr>
        <w:spacing w:after="0" w:line="240" w:lineRule="auto"/>
        <w:jc w:val="both"/>
        <w:rPr>
          <w:rFonts w:ascii="Times New Roman" w:hAnsi="Times New Roman" w:cs="Times New Roman"/>
          <w:sz w:val="24"/>
          <w:szCs w:val="24"/>
        </w:rPr>
      </w:pPr>
    </w:p>
    <w:p w14:paraId="75F53FBD" w14:textId="7E6A652E" w:rsidR="00235005" w:rsidRPr="008B2A1F" w:rsidRDefault="00134862" w:rsidP="00137C5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8. </w:t>
      </w:r>
      <w:r w:rsidR="00235005" w:rsidRPr="008B2A1F">
        <w:rPr>
          <w:rFonts w:ascii="Times New Roman" w:hAnsi="Times New Roman" w:cs="Times New Roman"/>
          <w:b/>
          <w:sz w:val="24"/>
          <w:szCs w:val="24"/>
        </w:rPr>
        <w:t>Määruse kooskõlastamine, huvirühmade kaasamine ja avalik konsultatsioon</w:t>
      </w:r>
    </w:p>
    <w:p w14:paraId="48ECE597" w14:textId="77777777" w:rsidR="00235005" w:rsidRPr="008B2A1F" w:rsidRDefault="00235005" w:rsidP="00C81B7A">
      <w:pPr>
        <w:spacing w:after="0" w:line="240" w:lineRule="auto"/>
        <w:jc w:val="both"/>
        <w:rPr>
          <w:rFonts w:ascii="Times New Roman" w:hAnsi="Times New Roman" w:cs="Times New Roman"/>
          <w:sz w:val="24"/>
          <w:szCs w:val="24"/>
        </w:rPr>
      </w:pPr>
    </w:p>
    <w:p w14:paraId="3C8224DA" w14:textId="7EB6D866" w:rsidR="0095200A" w:rsidRPr="008B2A1F" w:rsidRDefault="00235005" w:rsidP="00C81B7A">
      <w:pPr>
        <w:spacing w:after="0" w:line="240" w:lineRule="auto"/>
        <w:jc w:val="both"/>
        <w:rPr>
          <w:rFonts w:ascii="Times New Roman" w:hAnsi="Times New Roman" w:cs="Times New Roman"/>
          <w:sz w:val="24"/>
          <w:szCs w:val="24"/>
        </w:rPr>
      </w:pPr>
      <w:r w:rsidRPr="008B2A1F">
        <w:rPr>
          <w:rFonts w:ascii="Times New Roman" w:hAnsi="Times New Roman" w:cs="Times New Roman"/>
          <w:sz w:val="24"/>
          <w:szCs w:val="24"/>
        </w:rPr>
        <w:t>Määrus</w:t>
      </w:r>
      <w:r w:rsidR="00B50FCC" w:rsidRPr="008B2A1F">
        <w:rPr>
          <w:rFonts w:ascii="Times New Roman" w:hAnsi="Times New Roman" w:cs="Times New Roman"/>
          <w:sz w:val="24"/>
          <w:szCs w:val="24"/>
        </w:rPr>
        <w:t>e eelnõu</w:t>
      </w:r>
      <w:r w:rsidRPr="008B2A1F">
        <w:rPr>
          <w:rFonts w:ascii="Times New Roman" w:hAnsi="Times New Roman" w:cs="Times New Roman"/>
          <w:sz w:val="24"/>
          <w:szCs w:val="24"/>
        </w:rPr>
        <w:t xml:space="preserve"> esitatakse kooskõlastamiseks eelnõude infosüsteemi EIS kaudu kõigile ministeeriumitele ja Riigikantseleile. </w:t>
      </w:r>
      <w:r w:rsidR="00B50FCC" w:rsidRPr="008B2A1F">
        <w:rPr>
          <w:rFonts w:ascii="Times New Roman" w:hAnsi="Times New Roman" w:cs="Times New Roman"/>
          <w:sz w:val="24"/>
          <w:szCs w:val="24"/>
        </w:rPr>
        <w:t xml:space="preserve">Arvamuse avaldamiseks esitatakse eelnõu </w:t>
      </w:r>
      <w:r w:rsidR="005C4942">
        <w:rPr>
          <w:rFonts w:ascii="Times New Roman" w:hAnsi="Times New Roman" w:cs="Times New Roman"/>
          <w:sz w:val="24"/>
          <w:szCs w:val="24"/>
        </w:rPr>
        <w:t>Ettevõtluse Arendamise Sihtasutusele</w:t>
      </w:r>
      <w:r w:rsidR="00B50FCC" w:rsidRPr="008B2A1F">
        <w:rPr>
          <w:rFonts w:ascii="Times New Roman" w:hAnsi="Times New Roman" w:cs="Times New Roman"/>
          <w:sz w:val="24"/>
          <w:szCs w:val="24"/>
        </w:rPr>
        <w:t xml:space="preserve">. </w:t>
      </w:r>
      <w:r w:rsidR="00C50D0B">
        <w:rPr>
          <w:rFonts w:ascii="Times New Roman" w:hAnsi="Times New Roman" w:cs="Times New Roman"/>
          <w:sz w:val="24"/>
          <w:szCs w:val="24"/>
        </w:rPr>
        <w:t>M</w:t>
      </w:r>
      <w:r w:rsidR="00B50FCC" w:rsidRPr="008B2A1F">
        <w:rPr>
          <w:rFonts w:ascii="Times New Roman" w:hAnsi="Times New Roman" w:cs="Times New Roman"/>
          <w:sz w:val="24"/>
          <w:szCs w:val="24"/>
        </w:rPr>
        <w:t xml:space="preserve">ääruse eelnõu </w:t>
      </w:r>
      <w:r w:rsidR="00C50D0B" w:rsidRPr="005F6D33">
        <w:rPr>
          <w:rFonts w:ascii="Times New Roman" w:hAnsi="Times New Roman" w:cs="Times New Roman"/>
          <w:sz w:val="24"/>
          <w:szCs w:val="24"/>
        </w:rPr>
        <w:t xml:space="preserve">on arutatud </w:t>
      </w:r>
      <w:r w:rsidR="00B50FCC" w:rsidRPr="005F6D33">
        <w:rPr>
          <w:rFonts w:ascii="Times New Roman" w:hAnsi="Times New Roman" w:cs="Times New Roman"/>
          <w:sz w:val="24"/>
          <w:szCs w:val="24"/>
        </w:rPr>
        <w:t>nutika</w:t>
      </w:r>
      <w:r w:rsidR="00B50FCC" w:rsidRPr="008B2A1F">
        <w:rPr>
          <w:rFonts w:ascii="Times New Roman" w:hAnsi="Times New Roman" w:cs="Times New Roman"/>
          <w:sz w:val="24"/>
          <w:szCs w:val="24"/>
        </w:rPr>
        <w:t xml:space="preserve"> spetsialiseerumise töörühmas</w:t>
      </w:r>
      <w:r w:rsidR="005F6D33">
        <w:rPr>
          <w:rFonts w:ascii="Times New Roman" w:hAnsi="Times New Roman" w:cs="Times New Roman"/>
          <w:sz w:val="24"/>
          <w:szCs w:val="24"/>
        </w:rPr>
        <w:t xml:space="preserve"> (14.01.2016)</w:t>
      </w:r>
      <w:r w:rsidR="00B50FCC" w:rsidRPr="008B2A1F">
        <w:rPr>
          <w:rFonts w:ascii="Times New Roman" w:hAnsi="Times New Roman" w:cs="Times New Roman"/>
          <w:sz w:val="24"/>
          <w:szCs w:val="24"/>
        </w:rPr>
        <w:t>, nutika spetsialiseerumise juhtkomitees</w:t>
      </w:r>
      <w:r w:rsidR="005F6D33">
        <w:rPr>
          <w:rFonts w:ascii="Times New Roman" w:hAnsi="Times New Roman" w:cs="Times New Roman"/>
          <w:sz w:val="24"/>
          <w:szCs w:val="24"/>
        </w:rPr>
        <w:t xml:space="preserve"> (21.01.2016)</w:t>
      </w:r>
      <w:r w:rsidR="00B50FCC" w:rsidRPr="008B2A1F">
        <w:rPr>
          <w:rFonts w:ascii="Times New Roman" w:hAnsi="Times New Roman" w:cs="Times New Roman"/>
          <w:sz w:val="24"/>
          <w:szCs w:val="24"/>
        </w:rPr>
        <w:t xml:space="preserve">, valdkondlikus komisjonis </w:t>
      </w:r>
      <w:r w:rsidR="00CA655B">
        <w:rPr>
          <w:rFonts w:ascii="Times New Roman" w:hAnsi="Times New Roman" w:cs="Times New Roman"/>
          <w:sz w:val="24"/>
          <w:szCs w:val="24"/>
        </w:rPr>
        <w:lastRenderedPageBreak/>
        <w:t xml:space="preserve">(27.01.2016) </w:t>
      </w:r>
      <w:r w:rsidR="00B50FCC" w:rsidRPr="008B2A1F">
        <w:rPr>
          <w:rFonts w:ascii="Times New Roman" w:hAnsi="Times New Roman" w:cs="Times New Roman"/>
          <w:sz w:val="24"/>
          <w:szCs w:val="24"/>
        </w:rPr>
        <w:t xml:space="preserve">ning ettevõtlusministri </w:t>
      </w:r>
      <w:r w:rsidR="00A81003">
        <w:rPr>
          <w:rFonts w:ascii="Times New Roman" w:hAnsi="Times New Roman" w:cs="Times New Roman"/>
          <w:sz w:val="24"/>
          <w:szCs w:val="24"/>
        </w:rPr>
        <w:t xml:space="preserve">04.02.2016. </w:t>
      </w:r>
      <w:r w:rsidR="00B50FCC" w:rsidRPr="008B2A1F">
        <w:rPr>
          <w:rFonts w:ascii="Times New Roman" w:hAnsi="Times New Roman" w:cs="Times New Roman"/>
          <w:sz w:val="24"/>
          <w:szCs w:val="24"/>
        </w:rPr>
        <w:t xml:space="preserve">käskkirjaga </w:t>
      </w:r>
      <w:r w:rsidR="00A81003">
        <w:rPr>
          <w:rFonts w:ascii="Times New Roman" w:hAnsi="Times New Roman" w:cs="Times New Roman"/>
          <w:sz w:val="24"/>
          <w:szCs w:val="24"/>
        </w:rPr>
        <w:t xml:space="preserve">nr 16-0042 „Innovatsiooni toetavate avaliku sektori hangete juhtrühma moodustamine“ </w:t>
      </w:r>
      <w:r w:rsidR="00B50FCC" w:rsidRPr="008B2A1F">
        <w:rPr>
          <w:rFonts w:ascii="Times New Roman" w:hAnsi="Times New Roman" w:cs="Times New Roman"/>
          <w:sz w:val="24"/>
          <w:szCs w:val="24"/>
        </w:rPr>
        <w:t>loodud innovatsiooni toetavate hangete juhtrühmas</w:t>
      </w:r>
      <w:r w:rsidR="00CA655B">
        <w:rPr>
          <w:rFonts w:ascii="Times New Roman" w:hAnsi="Times New Roman" w:cs="Times New Roman"/>
          <w:sz w:val="24"/>
          <w:szCs w:val="24"/>
        </w:rPr>
        <w:t xml:space="preserve"> (04.02.2016)</w:t>
      </w:r>
      <w:r w:rsidR="00B50FCC" w:rsidRPr="008B2A1F">
        <w:rPr>
          <w:rFonts w:ascii="Times New Roman" w:hAnsi="Times New Roman" w:cs="Times New Roman"/>
          <w:sz w:val="24"/>
          <w:szCs w:val="24"/>
        </w:rPr>
        <w:t>.</w:t>
      </w:r>
      <w:r w:rsidR="002B3A55">
        <w:rPr>
          <w:rFonts w:ascii="Times New Roman" w:hAnsi="Times New Roman" w:cs="Times New Roman"/>
          <w:sz w:val="24"/>
          <w:szCs w:val="24"/>
        </w:rPr>
        <w:t xml:space="preserve"> </w:t>
      </w:r>
      <w:r w:rsidR="0095200A" w:rsidRPr="008B2A1F">
        <w:rPr>
          <w:rFonts w:ascii="Times New Roman" w:hAnsi="Times New Roman" w:cs="Times New Roman"/>
          <w:sz w:val="24"/>
          <w:szCs w:val="24"/>
        </w:rPr>
        <w:t xml:space="preserve">Toetuse andmise tingimuste väljatöötamisse on olnud kaasatud ennekõike </w:t>
      </w:r>
      <w:r w:rsidR="005C4942" w:rsidRPr="008B2A1F">
        <w:rPr>
          <w:rFonts w:ascii="Times New Roman" w:hAnsi="Times New Roman" w:cs="Times New Roman"/>
          <w:sz w:val="24"/>
          <w:szCs w:val="24"/>
        </w:rPr>
        <w:t>E</w:t>
      </w:r>
      <w:r w:rsidR="005C4942">
        <w:rPr>
          <w:rFonts w:ascii="Times New Roman" w:hAnsi="Times New Roman" w:cs="Times New Roman"/>
          <w:sz w:val="24"/>
          <w:szCs w:val="24"/>
        </w:rPr>
        <w:t>ttevõtluse Arendamise Sihtasutus</w:t>
      </w:r>
      <w:r w:rsidR="005C4942" w:rsidRPr="008B2A1F">
        <w:rPr>
          <w:rFonts w:ascii="Times New Roman" w:hAnsi="Times New Roman" w:cs="Times New Roman"/>
          <w:sz w:val="24"/>
          <w:szCs w:val="24"/>
        </w:rPr>
        <w:t xml:space="preserve"> </w:t>
      </w:r>
      <w:r w:rsidR="0095200A" w:rsidRPr="008B2A1F">
        <w:rPr>
          <w:rFonts w:ascii="Times New Roman" w:hAnsi="Times New Roman" w:cs="Times New Roman"/>
          <w:sz w:val="24"/>
          <w:szCs w:val="24"/>
        </w:rPr>
        <w:t xml:space="preserve">ja Arengufond. </w:t>
      </w:r>
      <w:r w:rsidR="005C4942">
        <w:rPr>
          <w:rFonts w:ascii="Times New Roman" w:hAnsi="Times New Roman" w:cs="Times New Roman"/>
          <w:sz w:val="24"/>
          <w:szCs w:val="24"/>
        </w:rPr>
        <w:t>Alust</w:t>
      </w:r>
      <w:r w:rsidR="005C4942" w:rsidRPr="008B2A1F">
        <w:rPr>
          <w:rFonts w:ascii="Times New Roman" w:hAnsi="Times New Roman" w:cs="Times New Roman"/>
          <w:sz w:val="24"/>
          <w:szCs w:val="24"/>
        </w:rPr>
        <w:t xml:space="preserve"> </w:t>
      </w:r>
      <w:r w:rsidR="0095200A" w:rsidRPr="008B2A1F">
        <w:rPr>
          <w:rFonts w:ascii="Times New Roman" w:hAnsi="Times New Roman" w:cs="Times New Roman"/>
          <w:sz w:val="24"/>
          <w:szCs w:val="24"/>
        </w:rPr>
        <w:t>ja ettepanekuid on kogutud Arengufondiga koostöös korraldatud fookusgruppides. Lisaks on tingimus</w:t>
      </w:r>
      <w:r w:rsidR="005C4942">
        <w:rPr>
          <w:rFonts w:ascii="Times New Roman" w:hAnsi="Times New Roman" w:cs="Times New Roman"/>
          <w:sz w:val="24"/>
          <w:szCs w:val="24"/>
        </w:rPr>
        <w:t>t</w:t>
      </w:r>
      <w:r w:rsidR="0095200A" w:rsidRPr="008B2A1F">
        <w:rPr>
          <w:rFonts w:ascii="Times New Roman" w:hAnsi="Times New Roman" w:cs="Times New Roman"/>
          <w:sz w:val="24"/>
          <w:szCs w:val="24"/>
        </w:rPr>
        <w:t xml:space="preserve">e väljatöötamisse </w:t>
      </w:r>
      <w:r w:rsidR="00E57EA0" w:rsidRPr="008B2A1F">
        <w:rPr>
          <w:rFonts w:ascii="Times New Roman" w:hAnsi="Times New Roman" w:cs="Times New Roman"/>
          <w:sz w:val="24"/>
          <w:szCs w:val="24"/>
        </w:rPr>
        <w:t xml:space="preserve">nõustajana </w:t>
      </w:r>
      <w:r w:rsidR="0095200A" w:rsidRPr="008B2A1F">
        <w:rPr>
          <w:rFonts w:ascii="Times New Roman" w:hAnsi="Times New Roman" w:cs="Times New Roman"/>
          <w:sz w:val="24"/>
          <w:szCs w:val="24"/>
        </w:rPr>
        <w:t>olnud kaasatud välisekspert</w:t>
      </w:r>
      <w:r w:rsidR="00214138">
        <w:rPr>
          <w:rFonts w:ascii="Times New Roman" w:hAnsi="Times New Roman" w:cs="Times New Roman"/>
          <w:sz w:val="24"/>
          <w:szCs w:val="24"/>
        </w:rPr>
        <w:t xml:space="preserve"> d</w:t>
      </w:r>
      <w:r w:rsidR="00FC7F6E">
        <w:rPr>
          <w:rFonts w:ascii="Times New Roman" w:hAnsi="Times New Roman" w:cs="Times New Roman"/>
          <w:sz w:val="24"/>
          <w:szCs w:val="24"/>
        </w:rPr>
        <w:t>r</w:t>
      </w:r>
      <w:r w:rsidR="00214138">
        <w:rPr>
          <w:rFonts w:ascii="Times New Roman" w:hAnsi="Times New Roman" w:cs="Times New Roman"/>
          <w:sz w:val="24"/>
          <w:szCs w:val="24"/>
        </w:rPr>
        <w:t>.</w:t>
      </w:r>
      <w:r w:rsidR="00FC7F6E">
        <w:rPr>
          <w:rFonts w:ascii="Times New Roman" w:hAnsi="Times New Roman" w:cs="Times New Roman"/>
          <w:sz w:val="24"/>
          <w:szCs w:val="24"/>
        </w:rPr>
        <w:t xml:space="preserve"> Jari Romanainen</w:t>
      </w:r>
      <w:r w:rsidR="0095200A" w:rsidRPr="008B2A1F">
        <w:rPr>
          <w:rFonts w:ascii="Times New Roman" w:hAnsi="Times New Roman" w:cs="Times New Roman"/>
          <w:sz w:val="24"/>
          <w:szCs w:val="24"/>
        </w:rPr>
        <w:t xml:space="preserve">. </w:t>
      </w:r>
    </w:p>
    <w:p w14:paraId="1C3DAB63" w14:textId="77777777" w:rsidR="008577E4" w:rsidRPr="007E28B5" w:rsidRDefault="008577E4" w:rsidP="008577E4">
      <w:pPr>
        <w:pStyle w:val="allikirjastajanimi"/>
        <w:tabs>
          <w:tab w:val="left" w:pos="5245"/>
        </w:tabs>
        <w:spacing w:before="1440"/>
      </w:pPr>
      <w:r w:rsidRPr="007E28B5">
        <w:t>Liisa Oviir</w:t>
      </w:r>
    </w:p>
    <w:p w14:paraId="54411BA9" w14:textId="52BF9F9F" w:rsidR="008577E4" w:rsidRPr="007E28B5" w:rsidRDefault="006A2BC7">
      <w:pPr>
        <w:tabs>
          <w:tab w:val="left" w:pos="5245"/>
        </w:tabs>
        <w:jc w:val="both"/>
        <w:rPr>
          <w:rFonts w:ascii="Times New Roman" w:hAnsi="Times New Roman" w:cs="Times New Roman"/>
          <w:sz w:val="24"/>
          <w:szCs w:val="24"/>
        </w:rPr>
      </w:pPr>
      <w:r>
        <w:rPr>
          <w:rFonts w:ascii="Times New Roman" w:hAnsi="Times New Roman" w:cs="Times New Roman"/>
          <w:sz w:val="24"/>
          <w:szCs w:val="24"/>
        </w:rPr>
        <w:t>ettevõtlus</w:t>
      </w:r>
      <w:r w:rsidR="008577E4" w:rsidRPr="007E28B5">
        <w:rPr>
          <w:rFonts w:ascii="Times New Roman" w:hAnsi="Times New Roman" w:cs="Times New Roman"/>
          <w:sz w:val="24"/>
          <w:szCs w:val="24"/>
        </w:rPr>
        <w:t>minister</w:t>
      </w:r>
    </w:p>
    <w:p w14:paraId="5D302D10" w14:textId="77777777" w:rsidR="008577E4" w:rsidRPr="007E28B5" w:rsidRDefault="008577E4" w:rsidP="00C81B7A">
      <w:pPr>
        <w:spacing w:after="0" w:line="240" w:lineRule="auto"/>
        <w:jc w:val="both"/>
        <w:rPr>
          <w:rFonts w:ascii="Times New Roman" w:hAnsi="Times New Roman" w:cs="Times New Roman"/>
          <w:sz w:val="24"/>
          <w:szCs w:val="24"/>
        </w:rPr>
      </w:pPr>
    </w:p>
    <w:sectPr w:rsidR="008577E4" w:rsidRPr="007E28B5" w:rsidSect="007A772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0C29D" w14:textId="77777777" w:rsidR="00326AAE" w:rsidRDefault="00326AAE" w:rsidP="003B0180">
      <w:pPr>
        <w:spacing w:after="0" w:line="240" w:lineRule="auto"/>
      </w:pPr>
      <w:r>
        <w:separator/>
      </w:r>
    </w:p>
  </w:endnote>
  <w:endnote w:type="continuationSeparator" w:id="0">
    <w:p w14:paraId="2ADD4A63" w14:textId="77777777" w:rsidR="00326AAE" w:rsidRDefault="00326AAE" w:rsidP="003B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053168"/>
      <w:docPartObj>
        <w:docPartGallery w:val="Page Numbers (Bottom of Page)"/>
        <w:docPartUnique/>
      </w:docPartObj>
    </w:sdtPr>
    <w:sdtEndPr/>
    <w:sdtContent>
      <w:p w14:paraId="702BFE5F" w14:textId="0D841E20" w:rsidR="00213720" w:rsidRDefault="00213720">
        <w:pPr>
          <w:pStyle w:val="Footer"/>
          <w:jc w:val="center"/>
        </w:pPr>
        <w:r>
          <w:fldChar w:fldCharType="begin"/>
        </w:r>
        <w:r>
          <w:instrText>PAGE   \* MERGEFORMAT</w:instrText>
        </w:r>
        <w:r>
          <w:fldChar w:fldCharType="separate"/>
        </w:r>
        <w:r w:rsidR="008B6C24">
          <w:rPr>
            <w:noProof/>
          </w:rPr>
          <w:t>1</w:t>
        </w:r>
        <w:r>
          <w:fldChar w:fldCharType="end"/>
        </w:r>
      </w:p>
    </w:sdtContent>
  </w:sdt>
  <w:p w14:paraId="4B96A88F" w14:textId="77777777" w:rsidR="00213720" w:rsidRDefault="00213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75AF5" w14:textId="77777777" w:rsidR="00326AAE" w:rsidRDefault="00326AAE" w:rsidP="003B0180">
      <w:pPr>
        <w:spacing w:after="0" w:line="240" w:lineRule="auto"/>
      </w:pPr>
      <w:r>
        <w:separator/>
      </w:r>
    </w:p>
  </w:footnote>
  <w:footnote w:type="continuationSeparator" w:id="0">
    <w:p w14:paraId="19FE1BB7" w14:textId="77777777" w:rsidR="00326AAE" w:rsidRDefault="00326AAE" w:rsidP="003B0180">
      <w:pPr>
        <w:spacing w:after="0" w:line="240" w:lineRule="auto"/>
      </w:pPr>
      <w:r>
        <w:continuationSeparator/>
      </w:r>
    </w:p>
  </w:footnote>
  <w:footnote w:id="1">
    <w:p w14:paraId="621FA1B3" w14:textId="2F07C7B4" w:rsidR="00213720" w:rsidRPr="00D52321" w:rsidRDefault="00213720" w:rsidP="00D52321">
      <w:pPr>
        <w:pStyle w:val="Default"/>
        <w:jc w:val="both"/>
        <w:rPr>
          <w:rFonts w:ascii="Times New Roman" w:hAnsi="Times New Roman" w:cs="Times New Roman"/>
          <w:sz w:val="20"/>
          <w:szCs w:val="20"/>
        </w:rPr>
      </w:pPr>
      <w:r w:rsidRPr="00D52321">
        <w:rPr>
          <w:rStyle w:val="FootnoteReference"/>
          <w:rFonts w:ascii="Times New Roman" w:hAnsi="Times New Roman" w:cs="Times New Roman"/>
          <w:sz w:val="20"/>
          <w:szCs w:val="20"/>
        </w:rPr>
        <w:footnoteRef/>
      </w:r>
      <w:r>
        <w:rPr>
          <w:rFonts w:ascii="Times New Roman" w:hAnsi="Times New Roman" w:cs="Times New Roman"/>
          <w:sz w:val="20"/>
          <w:szCs w:val="20"/>
        </w:rPr>
        <w:t> </w:t>
      </w:r>
      <w:r w:rsidRPr="00D52321">
        <w:rPr>
          <w:rFonts w:ascii="Times New Roman" w:hAnsi="Times New Roman" w:cs="Times New Roman"/>
          <w:sz w:val="20"/>
          <w:szCs w:val="20"/>
        </w:rPr>
        <w:t>Riigikontrolli audit „Innovatsiooni toetusmeetmete mõju ettevõtete konkurentsivõimele“ (2014)</w:t>
      </w:r>
      <w:r>
        <w:rPr>
          <w:rFonts w:ascii="Times New Roman" w:hAnsi="Times New Roman" w:cs="Times New Roman"/>
          <w:sz w:val="20"/>
          <w:szCs w:val="20"/>
        </w:rPr>
        <w:t>.</w:t>
      </w:r>
    </w:p>
  </w:footnote>
  <w:footnote w:id="2">
    <w:p w14:paraId="728B3F71" w14:textId="58851A08" w:rsidR="00213720" w:rsidRPr="00D52321" w:rsidRDefault="00213720" w:rsidP="00D52321">
      <w:pPr>
        <w:pStyle w:val="Default"/>
        <w:jc w:val="both"/>
        <w:rPr>
          <w:rFonts w:ascii="Times New Roman" w:hAnsi="Times New Roman" w:cs="Times New Roman"/>
          <w:sz w:val="20"/>
          <w:szCs w:val="20"/>
        </w:rPr>
      </w:pPr>
      <w:r w:rsidRPr="00D52321">
        <w:rPr>
          <w:rStyle w:val="FootnoteReference"/>
          <w:rFonts w:ascii="Times New Roman" w:hAnsi="Times New Roman" w:cs="Times New Roman"/>
          <w:sz w:val="20"/>
          <w:szCs w:val="20"/>
        </w:rPr>
        <w:footnoteRef/>
      </w:r>
      <w:r>
        <w:rPr>
          <w:rFonts w:ascii="Times New Roman" w:hAnsi="Times New Roman" w:cs="Times New Roman"/>
          <w:sz w:val="20"/>
          <w:szCs w:val="20"/>
        </w:rPr>
        <w:t> </w:t>
      </w:r>
      <w:r w:rsidRPr="00D52321">
        <w:rPr>
          <w:rFonts w:ascii="Times New Roman" w:hAnsi="Times New Roman" w:cs="Times New Roman"/>
          <w:sz w:val="20"/>
          <w:szCs w:val="20"/>
        </w:rPr>
        <w:t>Näiteks „Progress Made in Implementing the OECD Recommendation on Enhancing Integrity in Public Procurement“, OECD, 2012</w:t>
      </w:r>
      <w:r>
        <w:rPr>
          <w:rFonts w:ascii="Times New Roman" w:hAnsi="Times New Roman" w:cs="Times New Roman"/>
          <w:sz w:val="20"/>
          <w:szCs w:val="20"/>
        </w:rPr>
        <w:t>.</w:t>
      </w:r>
    </w:p>
  </w:footnote>
  <w:footnote w:id="3">
    <w:p w14:paraId="630DD613" w14:textId="0544965A" w:rsidR="00213720" w:rsidRPr="005D70D4" w:rsidRDefault="00213720" w:rsidP="00D52321">
      <w:pPr>
        <w:pStyle w:val="Default"/>
        <w:jc w:val="both"/>
        <w:rPr>
          <w:rStyle w:val="FootnoteReference"/>
          <w:rFonts w:ascii="Times New Roman" w:hAnsi="Times New Roman" w:cs="Times New Roman"/>
          <w:sz w:val="20"/>
          <w:szCs w:val="20"/>
        </w:rPr>
      </w:pPr>
      <w:r w:rsidRPr="005D70D4">
        <w:rPr>
          <w:rStyle w:val="FootnoteReference"/>
          <w:rFonts w:ascii="Times New Roman" w:hAnsi="Times New Roman" w:cs="Times New Roman"/>
          <w:sz w:val="20"/>
          <w:szCs w:val="20"/>
        </w:rPr>
        <w:footnoteRef/>
      </w:r>
      <w:r w:rsidRPr="005D70D4">
        <w:rPr>
          <w:rFonts w:ascii="Times New Roman" w:hAnsi="Times New Roman" w:cs="Times New Roman"/>
          <w:sz w:val="20"/>
          <w:szCs w:val="20"/>
        </w:rPr>
        <w:t xml:space="preserve"> „Government at a glance 2015“, ptk 9. „Public procurement“, OECD</w:t>
      </w:r>
      <w:r>
        <w:rPr>
          <w:rFonts w:ascii="Times New Roman" w:hAnsi="Times New Roman" w:cs="Times New Roman"/>
          <w:sz w:val="20"/>
          <w:szCs w:val="20"/>
        </w:rPr>
        <w:t>.</w:t>
      </w:r>
    </w:p>
  </w:footnote>
  <w:footnote w:id="4">
    <w:p w14:paraId="56929548" w14:textId="3348AE52" w:rsidR="00213720" w:rsidRPr="00543C3B" w:rsidRDefault="00213720" w:rsidP="00D52321">
      <w:pPr>
        <w:pStyle w:val="FootnoteText"/>
        <w:jc w:val="both"/>
        <w:rPr>
          <w:sz w:val="18"/>
          <w:szCs w:val="18"/>
        </w:rPr>
      </w:pPr>
      <w:r w:rsidRPr="005D70D4">
        <w:rPr>
          <w:rStyle w:val="FootnoteReference"/>
          <w:rFonts w:ascii="Times New Roman" w:hAnsi="Times New Roman" w:cs="Times New Roman"/>
        </w:rPr>
        <w:footnoteRef/>
      </w:r>
      <w:r w:rsidRPr="005D70D4">
        <w:rPr>
          <w:rFonts w:ascii="Times New Roman" w:hAnsi="Times New Roman" w:cs="Times New Roman"/>
        </w:rPr>
        <w:t xml:space="preserve"> </w:t>
      </w:r>
      <w:hyperlink r:id="rId1" w:history="1">
        <w:r w:rsidRPr="005D70D4">
          <w:rPr>
            <w:rStyle w:val="Hyperlink"/>
            <w:rFonts w:ascii="Times New Roman" w:hAnsi="Times New Roman" w:cs="Times New Roman"/>
          </w:rPr>
          <w:t>http://ec.europa.eu/invest-in-research/pdf/download_en/aho_report.pdf</w:t>
        </w:r>
      </w:hyperlink>
      <w:r>
        <w:rPr>
          <w:rStyle w:val="Hyperlink"/>
          <w:rFonts w:ascii="Times New Roman" w:hAnsi="Times New Roman" w:cs="Times New Roman"/>
        </w:rPr>
        <w:t xml:space="preserve"> </w:t>
      </w:r>
      <w:r w:rsidRPr="005D70D4">
        <w:rPr>
          <w:rStyle w:val="Hyperlink"/>
          <w:rFonts w:ascii="Times New Roman" w:hAnsi="Times New Roman" w:cs="Times New Roman"/>
          <w:color w:val="auto"/>
        </w:rPr>
        <w:t>(26.01.2016).</w:t>
      </w:r>
    </w:p>
  </w:footnote>
  <w:footnote w:id="5">
    <w:p w14:paraId="4504B027" w14:textId="53C94B83" w:rsidR="00213720" w:rsidRPr="000821E0" w:rsidRDefault="00213720" w:rsidP="000821E0">
      <w:pPr>
        <w:pStyle w:val="Default"/>
        <w:jc w:val="both"/>
        <w:rPr>
          <w:rFonts w:ascii="Times New Roman" w:hAnsi="Times New Roman" w:cs="Times New Roman"/>
          <w:sz w:val="20"/>
          <w:szCs w:val="20"/>
        </w:rPr>
      </w:pPr>
      <w:r w:rsidRPr="008C052C">
        <w:rPr>
          <w:rStyle w:val="FootnoteReference"/>
          <w:rFonts w:ascii="Times New Roman" w:hAnsi="Times New Roman" w:cs="Times New Roman"/>
          <w:sz w:val="20"/>
          <w:szCs w:val="20"/>
        </w:rPr>
        <w:footnoteRef/>
      </w:r>
      <w:r w:rsidRPr="003D022F">
        <w:rPr>
          <w:rFonts w:ascii="Times New Roman" w:hAnsi="Times New Roman" w:cs="Times New Roman"/>
          <w:sz w:val="20"/>
          <w:szCs w:val="20"/>
        </w:rPr>
        <w:t> </w:t>
      </w:r>
      <w:r w:rsidRPr="000821E0">
        <w:rPr>
          <w:rFonts w:ascii="Times New Roman" w:hAnsi="Times New Roman" w:cs="Times New Roman"/>
          <w:bCs/>
          <w:sz w:val="20"/>
          <w:szCs w:val="20"/>
        </w:rPr>
        <w:t xml:space="preserve">Euroopa Majandus- ja Sotsiaalkomitee arvamus teemal „Komisjoni teatis Euroopa Parlamendile, nõukogule, Euroopa Majandus- ja Sotsiaalkomiteele ning Regioonide Komiteele „Kommertskasutusele eelnevad hanked: Innovatsiooni kiirendamine jätkusuutlike ja kõrgekvaliteediliste avalike teenuste tagamiseks Euroopas””, </w:t>
      </w:r>
      <w:r w:rsidRPr="000821E0">
        <w:rPr>
          <w:rFonts w:ascii="Times New Roman" w:hAnsi="Times New Roman" w:cs="Times New Roman"/>
          <w:i/>
          <w:iCs/>
          <w:sz w:val="20"/>
          <w:szCs w:val="20"/>
        </w:rPr>
        <w:t xml:space="preserve">KOM(2007) 799 lõplik, </w:t>
      </w:r>
      <w:r w:rsidRPr="000821E0">
        <w:rPr>
          <w:rFonts w:ascii="Times New Roman" w:hAnsi="Times New Roman" w:cs="Times New Roman"/>
          <w:sz w:val="20"/>
          <w:szCs w:val="20"/>
        </w:rPr>
        <w:t>(2009/C 100/02)</w:t>
      </w:r>
      <w:r>
        <w:rPr>
          <w:rFonts w:ascii="Times New Roman" w:hAnsi="Times New Roman" w:cs="Times New Roman"/>
          <w:sz w:val="20"/>
          <w:szCs w:val="20"/>
        </w:rPr>
        <w:t>.</w:t>
      </w:r>
    </w:p>
  </w:footnote>
  <w:footnote w:id="6">
    <w:p w14:paraId="47E47618" w14:textId="5401A646" w:rsidR="00213720" w:rsidRPr="000821E0" w:rsidRDefault="00213720" w:rsidP="000821E0">
      <w:pPr>
        <w:pStyle w:val="FootnoteText"/>
        <w:jc w:val="both"/>
        <w:rPr>
          <w:rFonts w:ascii="Times New Roman" w:hAnsi="Times New Roman" w:cs="Times New Roman"/>
        </w:rPr>
      </w:pPr>
      <w:r w:rsidRPr="000821E0">
        <w:rPr>
          <w:rStyle w:val="FootnoteReference"/>
          <w:rFonts w:ascii="Times New Roman" w:hAnsi="Times New Roman" w:cs="Times New Roman"/>
        </w:rPr>
        <w:footnoteRef/>
      </w:r>
      <w:r w:rsidRPr="003D022F">
        <w:rPr>
          <w:rFonts w:ascii="Times New Roman" w:hAnsi="Times New Roman" w:cs="Times New Roman"/>
        </w:rPr>
        <w:t> </w:t>
      </w:r>
      <w:r w:rsidRPr="000821E0">
        <w:rPr>
          <w:rFonts w:ascii="Times New Roman" w:hAnsi="Times New Roman" w:cs="Times New Roman"/>
        </w:rPr>
        <w:t xml:space="preserve">Vastavalt Euroopa parlamendi ja nõukogu direktiivile 2014/24/EL; eelnõu on kättesaadav eelnõude infosüsteemis </w:t>
      </w:r>
      <w:hyperlink r:id="rId2" w:history="1">
        <w:r w:rsidRPr="000821E0">
          <w:rPr>
            <w:rStyle w:val="Hyperlink"/>
            <w:rFonts w:ascii="Times New Roman" w:hAnsi="Times New Roman" w:cs="Times New Roman"/>
          </w:rPr>
          <w:t>http://eelnoud.valitsus.ee/main</w:t>
        </w:r>
      </w:hyperlink>
      <w:r w:rsidRPr="000821E0">
        <w:rPr>
          <w:rFonts w:ascii="Times New Roman" w:hAnsi="Times New Roman" w:cs="Times New Roman"/>
        </w:rPr>
        <w:t xml:space="preserve"> (26.01.2016).</w:t>
      </w:r>
    </w:p>
  </w:footnote>
  <w:footnote w:id="7">
    <w:p w14:paraId="229347DE" w14:textId="297FF67B" w:rsidR="00213720" w:rsidRPr="000821E0" w:rsidRDefault="00213720" w:rsidP="000821E0">
      <w:pPr>
        <w:pStyle w:val="FootnoteText"/>
        <w:jc w:val="both"/>
        <w:rPr>
          <w:rFonts w:ascii="Times New Roman" w:hAnsi="Times New Roman" w:cs="Times New Roman"/>
        </w:rPr>
      </w:pPr>
      <w:r w:rsidRPr="000821E0">
        <w:rPr>
          <w:rStyle w:val="FootnoteReference"/>
          <w:rFonts w:ascii="Times New Roman" w:hAnsi="Times New Roman" w:cs="Times New Roman"/>
        </w:rPr>
        <w:footnoteRef/>
      </w:r>
      <w:r w:rsidRPr="003D022F">
        <w:rPr>
          <w:rFonts w:ascii="Times New Roman" w:hAnsi="Times New Roman" w:cs="Times New Roman"/>
        </w:rPr>
        <w:t> </w:t>
      </w:r>
      <w:r w:rsidRPr="000821E0">
        <w:rPr>
          <w:rFonts w:ascii="Times New Roman" w:hAnsi="Times New Roman" w:cs="Times New Roman"/>
        </w:rPr>
        <w:t>Teatis ja sellele lisatud talituse töödokument, KOM(2007) 799 (lõplik), 14.12.2007</w:t>
      </w:r>
      <w:r>
        <w:rPr>
          <w:rFonts w:ascii="Times New Roman" w:hAnsi="Times New Roman" w:cs="Times New Roman"/>
        </w:rPr>
        <w:t>.</w:t>
      </w:r>
    </w:p>
  </w:footnote>
  <w:footnote w:id="8">
    <w:p w14:paraId="1BD34D64" w14:textId="4FF86411" w:rsidR="00213720" w:rsidRPr="00C240E4" w:rsidRDefault="00213720" w:rsidP="000821E0">
      <w:pPr>
        <w:pStyle w:val="FootnoteText"/>
        <w:jc w:val="both"/>
        <w:rPr>
          <w:rFonts w:ascii="Times New Roman" w:hAnsi="Times New Roman" w:cs="Times New Roman"/>
        </w:rPr>
      </w:pPr>
      <w:r w:rsidRPr="000821E0">
        <w:rPr>
          <w:rStyle w:val="FootnoteReference"/>
          <w:rFonts w:ascii="Times New Roman" w:hAnsi="Times New Roman" w:cs="Times New Roman"/>
        </w:rPr>
        <w:footnoteRef/>
      </w:r>
      <w:r>
        <w:rPr>
          <w:rFonts w:ascii="Times New Roman" w:hAnsi="Times New Roman" w:cs="Times New Roman"/>
        </w:rPr>
        <w:t> </w:t>
      </w:r>
      <w:r w:rsidRPr="000821E0">
        <w:rPr>
          <w:rFonts w:ascii="Times New Roman" w:hAnsi="Times New Roman" w:cs="Times New Roman"/>
        </w:rPr>
        <w:t>„Riigihanke valdkonna kaardistamine innovaatiliste ja keskkonnahoidlike riigihangete ning ühishangete edendamiseks“ (2012)</w:t>
      </w:r>
      <w:r>
        <w:rPr>
          <w:rFonts w:ascii="Times New Roman" w:hAnsi="Times New Roman" w:cs="Times New Roman"/>
        </w:rPr>
        <w:t>.</w:t>
      </w:r>
      <w:r w:rsidRPr="000821E0">
        <w:rPr>
          <w:rFonts w:ascii="Times New Roman" w:hAnsi="Times New Roman" w:cs="Times New Roman"/>
        </w:rPr>
        <w:t xml:space="preserve"> Tellija: Riigikantselei</w:t>
      </w:r>
      <w:r>
        <w:rPr>
          <w:rFonts w:ascii="Times New Roman" w:hAnsi="Times New Roman" w:cs="Times New Roman"/>
        </w:rPr>
        <w:t>.</w:t>
      </w:r>
      <w:r w:rsidRPr="00C240E4">
        <w:rPr>
          <w:rFonts w:ascii="Times New Roman" w:hAnsi="Times New Roman" w:cs="Times New Roman"/>
        </w:rPr>
        <w:t xml:space="preserve"> Teostaja: TÜ sotsiaalteaduslike rakendusuuringute keskus RAKE.</w:t>
      </w:r>
    </w:p>
  </w:footnote>
  <w:footnote w:id="9">
    <w:p w14:paraId="28FE1FC4" w14:textId="29F1B5C8" w:rsidR="00213720" w:rsidRPr="00C240E4" w:rsidRDefault="00213720" w:rsidP="000821E0">
      <w:pPr>
        <w:pStyle w:val="FootnoteText"/>
        <w:jc w:val="both"/>
        <w:rPr>
          <w:rFonts w:ascii="Times New Roman" w:hAnsi="Times New Roman" w:cs="Times New Roman"/>
        </w:rPr>
      </w:pPr>
      <w:r w:rsidRPr="00C240E4">
        <w:rPr>
          <w:rStyle w:val="FootnoteReference"/>
          <w:rFonts w:ascii="Times New Roman" w:hAnsi="Times New Roman" w:cs="Times New Roman"/>
        </w:rPr>
        <w:footnoteRef/>
      </w:r>
      <w:r>
        <w:rPr>
          <w:rFonts w:ascii="Times New Roman" w:hAnsi="Times New Roman" w:cs="Times New Roman"/>
        </w:rPr>
        <w:t> </w:t>
      </w:r>
      <w:r w:rsidRPr="00C240E4">
        <w:rPr>
          <w:rFonts w:ascii="Times New Roman" w:hAnsi="Times New Roman" w:cs="Times New Roman"/>
        </w:rPr>
        <w:t>„Feasibility Study for the Design and Implementation of Demand-Side Innovation Policy Instruments in Estonia“, raport I ja raport II (2014). Tellija: Majandus- ja Kommunikatsiooniministeerium. Teostaja: Technopolis Group Eesti, Manchester Institute of Innovation Research</w:t>
      </w:r>
      <w:r>
        <w:rPr>
          <w:rFonts w:ascii="Times New Roman" w:hAnsi="Times New Roman" w:cs="Times New Roman"/>
        </w:rPr>
        <w:t>.</w:t>
      </w:r>
    </w:p>
  </w:footnote>
  <w:footnote w:id="10">
    <w:p w14:paraId="2651D162" w14:textId="46558294" w:rsidR="00213720" w:rsidRPr="00C240E4" w:rsidRDefault="00213720" w:rsidP="000821E0">
      <w:pPr>
        <w:pStyle w:val="FootnoteText"/>
        <w:jc w:val="both"/>
        <w:rPr>
          <w:rFonts w:ascii="Times New Roman" w:hAnsi="Times New Roman" w:cs="Times New Roman"/>
        </w:rPr>
      </w:pPr>
      <w:r w:rsidRPr="00C240E4">
        <w:rPr>
          <w:rStyle w:val="FootnoteReference"/>
          <w:rFonts w:ascii="Times New Roman" w:hAnsi="Times New Roman" w:cs="Times New Roman"/>
        </w:rPr>
        <w:footnoteRef/>
      </w:r>
      <w:r>
        <w:rPr>
          <w:rFonts w:ascii="Times New Roman" w:hAnsi="Times New Roman" w:cs="Times New Roman"/>
        </w:rPr>
        <w:t> </w:t>
      </w:r>
      <w:r w:rsidRPr="00C240E4">
        <w:rPr>
          <w:rFonts w:ascii="Times New Roman" w:hAnsi="Times New Roman" w:cs="Times New Roman"/>
        </w:rPr>
        <w:t>Developing an evaluation and progress methodology to underpin the intervention logic of the Action Plan to Boost Demand for European Innovations.“ (2013). Tellija: Euroopa Komisjon. Teostaja: Technopolis Group</w:t>
      </w:r>
      <w:r>
        <w:rPr>
          <w:rFonts w:ascii="Times New Roman" w:hAnsi="Times New Roman" w:cs="Times New Roman"/>
        </w:rPr>
        <w:t>.</w:t>
      </w:r>
    </w:p>
  </w:footnote>
  <w:footnote w:id="11">
    <w:p w14:paraId="16DFB98C" w14:textId="4D5AB9B9" w:rsidR="00213720" w:rsidRPr="00C240E4" w:rsidRDefault="00213720" w:rsidP="000821E0">
      <w:pPr>
        <w:pStyle w:val="FootnoteText"/>
        <w:jc w:val="both"/>
        <w:rPr>
          <w:rFonts w:ascii="Times New Roman" w:hAnsi="Times New Roman" w:cs="Times New Roman"/>
        </w:rPr>
      </w:pPr>
      <w:r w:rsidRPr="00C240E4">
        <w:rPr>
          <w:rStyle w:val="FootnoteReference"/>
          <w:rFonts w:ascii="Times New Roman" w:hAnsi="Times New Roman" w:cs="Times New Roman"/>
        </w:rPr>
        <w:footnoteRef/>
      </w:r>
      <w:r>
        <w:rPr>
          <w:rFonts w:ascii="Times New Roman" w:hAnsi="Times New Roman" w:cs="Times New Roman"/>
        </w:rPr>
        <w:t> </w:t>
      </w:r>
      <w:r w:rsidRPr="00C240E4">
        <w:rPr>
          <w:rFonts w:ascii="Times New Roman" w:hAnsi="Times New Roman" w:cs="Times New Roman"/>
        </w:rPr>
        <w:t xml:space="preserve">„Demand-side Innovation Policies“ OECD (2011), </w:t>
      </w:r>
      <w:hyperlink r:id="rId3" w:history="1">
        <w:r w:rsidRPr="00C240E4">
          <w:rPr>
            <w:rStyle w:val="Hyperlink"/>
            <w:rFonts w:ascii="Times New Roman" w:hAnsi="Times New Roman" w:cs="Times New Roman"/>
          </w:rPr>
          <w:t>http://dx.doi.org/10.1787/9789264098886-en</w:t>
        </w:r>
      </w:hyperlink>
      <w:r>
        <w:rPr>
          <w:rFonts w:ascii="Times New Roman" w:hAnsi="Times New Roman" w:cs="Times New Roman"/>
          <w:iCs/>
        </w:rPr>
        <w:t xml:space="preserve"> (26.01.2016).</w:t>
      </w:r>
    </w:p>
  </w:footnote>
  <w:footnote w:id="12">
    <w:p w14:paraId="356BF909" w14:textId="0EBE1A54" w:rsidR="00213720" w:rsidRPr="00C240E4" w:rsidRDefault="00213720" w:rsidP="000821E0">
      <w:pPr>
        <w:pStyle w:val="FootnoteText"/>
        <w:jc w:val="both"/>
        <w:rPr>
          <w:rFonts w:ascii="Times New Roman" w:hAnsi="Times New Roman" w:cs="Times New Roman"/>
        </w:rPr>
      </w:pPr>
      <w:r w:rsidRPr="00C240E4">
        <w:rPr>
          <w:rStyle w:val="FootnoteReference"/>
          <w:rFonts w:ascii="Times New Roman" w:hAnsi="Times New Roman" w:cs="Times New Roman"/>
        </w:rPr>
        <w:footnoteRef/>
      </w:r>
      <w:r>
        <w:rPr>
          <w:rFonts w:ascii="Times New Roman" w:hAnsi="Times New Roman" w:cs="Times New Roman"/>
        </w:rPr>
        <w:t> </w:t>
      </w:r>
      <w:r w:rsidRPr="00C240E4">
        <w:rPr>
          <w:rFonts w:ascii="Times New Roman" w:hAnsi="Times New Roman" w:cs="Times New Roman"/>
        </w:rPr>
        <w:t xml:space="preserve">„How to support SME Policy from Structural Funds. Public Procurement as a Driver of Innovation in SMEs and Public Services“ (2014). </w:t>
      </w:r>
    </w:p>
  </w:footnote>
  <w:footnote w:id="13">
    <w:p w14:paraId="7C72DCEF" w14:textId="2212D560" w:rsidR="00213720" w:rsidRPr="00C240E4" w:rsidRDefault="00213720" w:rsidP="000821E0">
      <w:pPr>
        <w:pStyle w:val="FootnoteText"/>
        <w:jc w:val="both"/>
        <w:rPr>
          <w:rFonts w:ascii="Times New Roman" w:hAnsi="Times New Roman" w:cs="Times New Roman"/>
        </w:rPr>
      </w:pPr>
      <w:r w:rsidRPr="00C240E4">
        <w:rPr>
          <w:rStyle w:val="FootnoteReference"/>
          <w:rFonts w:ascii="Times New Roman" w:hAnsi="Times New Roman" w:cs="Times New Roman"/>
        </w:rPr>
        <w:footnoteRef/>
      </w:r>
      <w:r>
        <w:rPr>
          <w:rFonts w:ascii="Times New Roman" w:hAnsi="Times New Roman" w:cs="Times New Roman"/>
        </w:rPr>
        <w:t> </w:t>
      </w:r>
      <w:r w:rsidRPr="00C240E4">
        <w:rPr>
          <w:rFonts w:ascii="Times New Roman" w:hAnsi="Times New Roman" w:cs="Times New Roman"/>
        </w:rPr>
        <w:t>„Innovation Procurement: The power of the public purse“ EU funded projects in the ICT domain (2014)</w:t>
      </w:r>
      <w:r>
        <w:rPr>
          <w:rFonts w:ascii="Times New Roman" w:hAnsi="Times New Roman" w:cs="Times New Roman"/>
        </w:rPr>
        <w:t>.</w:t>
      </w:r>
    </w:p>
  </w:footnote>
  <w:footnote w:id="14">
    <w:p w14:paraId="7B32A213" w14:textId="0BD8D51D" w:rsidR="00213720" w:rsidRPr="00C240E4" w:rsidRDefault="00213720" w:rsidP="000821E0">
      <w:pPr>
        <w:pStyle w:val="FootnoteText"/>
        <w:jc w:val="both"/>
        <w:rPr>
          <w:rFonts w:ascii="Times New Roman" w:hAnsi="Times New Roman" w:cs="Times New Roman"/>
        </w:rPr>
      </w:pPr>
      <w:r w:rsidRPr="00C240E4">
        <w:rPr>
          <w:rStyle w:val="FootnoteReference"/>
          <w:rFonts w:ascii="Times New Roman" w:hAnsi="Times New Roman" w:cs="Times New Roman"/>
        </w:rPr>
        <w:footnoteRef/>
      </w:r>
      <w:r>
        <w:rPr>
          <w:rFonts w:ascii="Times New Roman" w:hAnsi="Times New Roman" w:cs="Times New Roman"/>
        </w:rPr>
        <w:t> </w:t>
      </w:r>
      <w:r w:rsidRPr="00C240E4">
        <w:rPr>
          <w:rFonts w:ascii="Times New Roman" w:hAnsi="Times New Roman" w:cs="Times New Roman"/>
        </w:rPr>
        <w:t xml:space="preserve">„Public procurement of Innovation Policy Framework“, Rijkswaterstaat (2014) </w:t>
      </w:r>
      <w:hyperlink r:id="rId4" w:history="1">
        <w:r w:rsidRPr="00C240E4">
          <w:rPr>
            <w:rStyle w:val="Hyperlink"/>
            <w:rFonts w:ascii="Times New Roman" w:hAnsi="Times New Roman" w:cs="Times New Roman"/>
          </w:rPr>
          <w:t>https://staticresources.rijkswaterstaat.nl/binaries/Factsheet%20Policy%20Framework%20-%20Public%20Procurement%20of%20Innovation_tcm21-36762.pdf</w:t>
        </w:r>
      </w:hyperlink>
      <w:r w:rsidRPr="00C240E4">
        <w:rPr>
          <w:rFonts w:ascii="Times New Roman" w:hAnsi="Times New Roman" w:cs="Times New Roman"/>
        </w:rPr>
        <w:t xml:space="preserve"> </w:t>
      </w:r>
      <w:r>
        <w:rPr>
          <w:rFonts w:ascii="Times New Roman" w:hAnsi="Times New Roman" w:cs="Times New Roman"/>
        </w:rPr>
        <w:t>(26.01.2016).</w:t>
      </w:r>
    </w:p>
  </w:footnote>
  <w:footnote w:id="15">
    <w:p w14:paraId="422F09AD" w14:textId="6E0C6D16" w:rsidR="00213720" w:rsidRDefault="00213720" w:rsidP="000821E0">
      <w:pPr>
        <w:pStyle w:val="FootnoteText"/>
        <w:jc w:val="both"/>
      </w:pPr>
      <w:r w:rsidRPr="00C240E4">
        <w:rPr>
          <w:rStyle w:val="FootnoteReference"/>
          <w:rFonts w:ascii="Times New Roman" w:hAnsi="Times New Roman" w:cs="Times New Roman"/>
        </w:rPr>
        <w:footnoteRef/>
      </w:r>
      <w:r>
        <w:rPr>
          <w:rFonts w:ascii="Times New Roman" w:hAnsi="Times New Roman" w:cs="Times New Roman"/>
        </w:rPr>
        <w:t> </w:t>
      </w:r>
      <w:r w:rsidRPr="00C240E4">
        <w:rPr>
          <w:rFonts w:ascii="Times New Roman" w:hAnsi="Times New Roman" w:cs="Times New Roman"/>
        </w:rPr>
        <w:t>Näiteks Austria, Taani, Soome, Holland, Suurbritannia</w:t>
      </w:r>
      <w:r>
        <w:rPr>
          <w:rFonts w:ascii="Times New Roman" w:hAnsi="Times New Roman" w:cs="Times New Roman"/>
        </w:rPr>
        <w:t>.</w:t>
      </w:r>
    </w:p>
  </w:footnote>
  <w:footnote w:id="16">
    <w:p w14:paraId="1B1AE93B" w14:textId="060166D2" w:rsidR="00967A7B" w:rsidRPr="00427ED0" w:rsidRDefault="00967A7B">
      <w:pPr>
        <w:pStyle w:val="FootnoteText"/>
        <w:rPr>
          <w:rFonts w:ascii="Times New Roman" w:hAnsi="Times New Roman" w:cs="Times New Roman"/>
        </w:rPr>
      </w:pPr>
      <w:r w:rsidRPr="00427ED0">
        <w:rPr>
          <w:rStyle w:val="FootnoteReference"/>
          <w:rFonts w:ascii="Times New Roman" w:hAnsi="Times New Roman" w:cs="Times New Roman"/>
        </w:rPr>
        <w:footnoteRef/>
      </w:r>
      <w:r w:rsidRPr="00427ED0">
        <w:rPr>
          <w:rFonts w:ascii="Times New Roman" w:hAnsi="Times New Roman" w:cs="Times New Roman"/>
        </w:rPr>
        <w:t xml:space="preserve"> Käesolevas määruses ja seletuskirjas on mõistete tasandil võrdsustatud „ettevõtja“ ja „ettevõte“. Mõiste sisustamisel lähtutakse äriseadustikus sät</w:t>
      </w:r>
      <w:r w:rsidR="00427ED0">
        <w:rPr>
          <w:rFonts w:ascii="Times New Roman" w:hAnsi="Times New Roman" w:cs="Times New Roman"/>
        </w:rPr>
        <w:t>estatud äriühingu määratlusest.</w:t>
      </w:r>
    </w:p>
  </w:footnote>
  <w:footnote w:id="17">
    <w:p w14:paraId="461A901D" w14:textId="6CCB94FA" w:rsidR="006400CC" w:rsidRPr="006400CC" w:rsidRDefault="006400CC">
      <w:pPr>
        <w:pStyle w:val="FootnoteText"/>
        <w:rPr>
          <w:rFonts w:ascii="Times New Roman" w:hAnsi="Times New Roman" w:cs="Times New Roman"/>
        </w:rPr>
      </w:pPr>
      <w:r w:rsidRPr="006400CC">
        <w:rPr>
          <w:rStyle w:val="FootnoteReference"/>
          <w:rFonts w:ascii="Times New Roman" w:hAnsi="Times New Roman" w:cs="Times New Roman"/>
        </w:rPr>
        <w:footnoteRef/>
      </w:r>
      <w:r w:rsidRPr="006400CC">
        <w:rPr>
          <w:rFonts w:ascii="Times New Roman" w:hAnsi="Times New Roman" w:cs="Times New Roman"/>
        </w:rPr>
        <w:t xml:space="preserve"> </w:t>
      </w:r>
      <w:r>
        <w:rPr>
          <w:rFonts w:ascii="Times New Roman" w:hAnsi="Times New Roman" w:cs="Times New Roman"/>
        </w:rPr>
        <w:t>Rakenduskava v</w:t>
      </w:r>
      <w:r w:rsidRPr="006400CC">
        <w:rPr>
          <w:rFonts w:ascii="Times New Roman" w:hAnsi="Times New Roman" w:cs="Times New Roman"/>
        </w:rPr>
        <w:t>äljundnäitajas kasutatud väljend „tutvustanud turu jaoks“</w:t>
      </w:r>
      <w:r>
        <w:rPr>
          <w:rFonts w:ascii="Times New Roman" w:hAnsi="Times New Roman" w:cs="Times New Roman"/>
        </w:rPr>
        <w:t xml:space="preserve"> tähendab „turustatud“. </w:t>
      </w:r>
    </w:p>
  </w:footnote>
  <w:footnote w:id="18">
    <w:p w14:paraId="0B78EE4E" w14:textId="44298E2B" w:rsidR="00213720" w:rsidRPr="00776325" w:rsidRDefault="00213720" w:rsidP="00776325">
      <w:pPr>
        <w:pStyle w:val="FootnoteText"/>
        <w:jc w:val="both"/>
        <w:rPr>
          <w:rFonts w:ascii="Times New Roman" w:hAnsi="Times New Roman" w:cs="Times New Roman"/>
          <w:sz w:val="24"/>
          <w:szCs w:val="24"/>
        </w:rPr>
      </w:pPr>
      <w:r w:rsidRPr="00776325">
        <w:rPr>
          <w:rStyle w:val="FootnoteReference"/>
          <w:rFonts w:ascii="Times New Roman" w:hAnsi="Times New Roman" w:cs="Times New Roman"/>
          <w:szCs w:val="24"/>
        </w:rPr>
        <w:footnoteRef/>
      </w:r>
      <w:r w:rsidRPr="00776325">
        <w:rPr>
          <w:rFonts w:ascii="Times New Roman" w:hAnsi="Times New Roman" w:cs="Times New Roman"/>
          <w:szCs w:val="24"/>
        </w:rPr>
        <w:t xml:space="preserve"> Lisainfo: </w:t>
      </w:r>
      <w:hyperlink r:id="rId5" w:history="1">
        <w:r w:rsidRPr="00776325">
          <w:rPr>
            <w:rStyle w:val="Hyperlink"/>
            <w:rFonts w:ascii="Times New Roman" w:hAnsi="Times New Roman" w:cs="Times New Roman"/>
            <w:szCs w:val="24"/>
          </w:rPr>
          <w:t>https://riigihanked.riik.ee/lr1/web/guest/hankija-maaratlus</w:t>
        </w:r>
      </w:hyperlink>
      <w:r w:rsidRPr="00776325">
        <w:rPr>
          <w:rFonts w:ascii="Times New Roman" w:hAnsi="Times New Roman" w:cs="Times New Roman"/>
          <w:szCs w:val="24"/>
        </w:rPr>
        <w:t xml:space="preserve"> </w:t>
      </w:r>
      <w:r>
        <w:rPr>
          <w:rFonts w:ascii="Times New Roman" w:hAnsi="Times New Roman" w:cs="Times New Roman"/>
          <w:szCs w:val="24"/>
        </w:rPr>
        <w:t>(26.01.2016).</w:t>
      </w:r>
    </w:p>
  </w:footnote>
  <w:footnote w:id="19">
    <w:p w14:paraId="414AE2C2" w14:textId="093FEDFA" w:rsidR="00213720" w:rsidRPr="00776325" w:rsidRDefault="00213720" w:rsidP="00776325">
      <w:pPr>
        <w:pStyle w:val="FootnoteText"/>
        <w:jc w:val="both"/>
        <w:rPr>
          <w:rFonts w:ascii="Times New Roman" w:hAnsi="Times New Roman" w:cs="Times New Roman"/>
        </w:rPr>
      </w:pPr>
      <w:r w:rsidRPr="00776325">
        <w:rPr>
          <w:rStyle w:val="FootnoteReference"/>
          <w:rFonts w:ascii="Times New Roman" w:hAnsi="Times New Roman" w:cs="Times New Roman"/>
        </w:rPr>
        <w:footnoteRef/>
      </w:r>
      <w:r w:rsidRPr="00776325">
        <w:rPr>
          <w:rFonts w:ascii="Times New Roman" w:hAnsi="Times New Roman" w:cs="Times New Roman"/>
        </w:rPr>
        <w:t xml:space="preserve"> Allikas: riigihanke direktiiv 2014/24/EL</w:t>
      </w:r>
      <w:r>
        <w:rPr>
          <w:rFonts w:ascii="Times New Roman" w:hAnsi="Times New Roman" w:cs="Times New Roman"/>
        </w:rPr>
        <w:t>.</w:t>
      </w:r>
    </w:p>
  </w:footnote>
  <w:footnote w:id="20">
    <w:p w14:paraId="5B60475E" w14:textId="60D26118" w:rsidR="00213720" w:rsidRPr="00502652" w:rsidRDefault="00213720" w:rsidP="00776325">
      <w:pPr>
        <w:spacing w:after="0" w:line="240" w:lineRule="auto"/>
        <w:jc w:val="both"/>
        <w:rPr>
          <w:rFonts w:ascii="Times New Roman" w:hAnsi="Times New Roman" w:cs="Times New Roman"/>
          <w:sz w:val="20"/>
          <w:szCs w:val="20"/>
        </w:rPr>
      </w:pPr>
      <w:r w:rsidRPr="00776325">
        <w:rPr>
          <w:rStyle w:val="FootnoteReference"/>
          <w:rFonts w:ascii="Times New Roman" w:hAnsi="Times New Roman" w:cs="Times New Roman"/>
          <w:sz w:val="20"/>
          <w:szCs w:val="20"/>
        </w:rPr>
        <w:footnoteRef/>
      </w:r>
      <w:r w:rsidRPr="00502652">
        <w:rPr>
          <w:rFonts w:ascii="Times New Roman" w:hAnsi="Times New Roman" w:cs="Times New Roman"/>
          <w:sz w:val="20"/>
          <w:szCs w:val="20"/>
        </w:rPr>
        <w:t> </w:t>
      </w:r>
      <w:r w:rsidRPr="00776325">
        <w:rPr>
          <w:rFonts w:ascii="Times New Roman" w:hAnsi="Times New Roman" w:cs="Times New Roman"/>
          <w:sz w:val="20"/>
          <w:szCs w:val="20"/>
        </w:rPr>
        <w:t xml:space="preserve">Allikas: Eesti Arengufond </w:t>
      </w:r>
      <w:r w:rsidRPr="00502652">
        <w:rPr>
          <w:rFonts w:ascii="Times New Roman" w:hAnsi="Times New Roman" w:cs="Times New Roman"/>
          <w:sz w:val="20"/>
          <w:szCs w:val="20"/>
        </w:rPr>
        <w:t>„</w:t>
      </w:r>
      <w:r w:rsidRPr="00776325">
        <w:rPr>
          <w:rFonts w:ascii="Times New Roman" w:hAnsi="Times New Roman" w:cs="Times New Roman"/>
          <w:sz w:val="20"/>
          <w:szCs w:val="20"/>
        </w:rPr>
        <w:t xml:space="preserve">Nutikas spetsialiseerumine </w:t>
      </w:r>
      <w:r w:rsidRPr="00502652">
        <w:rPr>
          <w:rFonts w:ascii="Times New Roman" w:hAnsi="Times New Roman" w:cs="Times New Roman"/>
          <w:sz w:val="20"/>
          <w:szCs w:val="20"/>
        </w:rPr>
        <w:t>–</w:t>
      </w:r>
      <w:r w:rsidRPr="00776325">
        <w:rPr>
          <w:rFonts w:ascii="Times New Roman" w:hAnsi="Times New Roman" w:cs="Times New Roman"/>
          <w:sz w:val="20"/>
          <w:szCs w:val="20"/>
        </w:rPr>
        <w:t xml:space="preserve"> Kvalitatiivne analüüs</w:t>
      </w:r>
      <w:r w:rsidRPr="00502652">
        <w:rPr>
          <w:rFonts w:ascii="Times New Roman" w:hAnsi="Times New Roman" w:cs="Times New Roman"/>
          <w:sz w:val="20"/>
          <w:szCs w:val="20"/>
        </w:rPr>
        <w:t>“</w:t>
      </w:r>
      <w:r w:rsidRPr="00776325">
        <w:rPr>
          <w:rFonts w:ascii="Times New Roman" w:hAnsi="Times New Roman" w:cs="Times New Roman"/>
          <w:sz w:val="20"/>
          <w:szCs w:val="20"/>
        </w:rPr>
        <w:t xml:space="preserve">, 20.02.2013, </w:t>
      </w:r>
      <w:hyperlink r:id="rId6" w:history="1">
        <w:r w:rsidRPr="00776325">
          <w:rPr>
            <w:rStyle w:val="Hyperlink"/>
            <w:rFonts w:ascii="Times New Roman" w:hAnsi="Times New Roman" w:cs="Times New Roman"/>
          </w:rPr>
          <w:t>http://www.arengufond.ee/upload/Editor/Publikatsioonid/Nutikas%20spetsialiseerumine%2020_02_2013.pdf</w:t>
        </w:r>
      </w:hyperlink>
      <w:r w:rsidRPr="00502652">
        <w:rPr>
          <w:rFonts w:ascii="Times New Roman" w:hAnsi="Times New Roman" w:cs="Times New Roman"/>
          <w:sz w:val="20"/>
          <w:szCs w:val="20"/>
        </w:rPr>
        <w:t xml:space="preserve"> (26.01.2016).</w:t>
      </w:r>
    </w:p>
  </w:footnote>
  <w:footnote w:id="21">
    <w:p w14:paraId="71AE6A3F" w14:textId="79AAA36C" w:rsidR="00213720" w:rsidRPr="00776325" w:rsidRDefault="00213720" w:rsidP="00776325">
      <w:pPr>
        <w:pStyle w:val="FootnoteText"/>
        <w:jc w:val="both"/>
        <w:rPr>
          <w:rFonts w:ascii="Times New Roman" w:hAnsi="Times New Roman" w:cs="Times New Roman"/>
        </w:rPr>
      </w:pPr>
      <w:r w:rsidRPr="00776325">
        <w:rPr>
          <w:rStyle w:val="FootnoteReference"/>
          <w:rFonts w:ascii="Times New Roman" w:hAnsi="Times New Roman" w:cs="Times New Roman"/>
        </w:rPr>
        <w:footnoteRef/>
      </w:r>
      <w:r w:rsidRPr="00776325">
        <w:rPr>
          <w:rFonts w:ascii="Times New Roman" w:hAnsi="Times New Roman" w:cs="Times New Roman"/>
        </w:rPr>
        <w:t xml:space="preserve"> Näitena tasub vaadata Hollandi regioonis Noord-Brabant korraldatud turu</w:t>
      </w:r>
      <w:r>
        <w:rPr>
          <w:rFonts w:ascii="Times New Roman" w:hAnsi="Times New Roman" w:cs="Times New Roman"/>
        </w:rPr>
        <w:t>-</w:t>
      </w:r>
      <w:r w:rsidRPr="00776325">
        <w:rPr>
          <w:rFonts w:ascii="Times New Roman" w:hAnsi="Times New Roman" w:cs="Times New Roman"/>
        </w:rPr>
        <w:t xml:space="preserve"> ja riski analüüsi: </w:t>
      </w:r>
      <w:hyperlink r:id="rId7" w:history="1">
        <w:r w:rsidRPr="00776325">
          <w:rPr>
            <w:rStyle w:val="Hyperlink"/>
            <w:rFonts w:ascii="Times New Roman" w:hAnsi="Times New Roman" w:cs="Times New Roman"/>
          </w:rPr>
          <w:t>https://www.innovation-procurement.org/fileadmin/editor-content/Guides/PPI_Platform_Risk_Management_Guide_final.pdf</w:t>
        </w:r>
      </w:hyperlink>
      <w:r w:rsidRPr="00776325">
        <w:rPr>
          <w:rFonts w:ascii="Times New Roman" w:hAnsi="Times New Roman" w:cs="Times New Roman"/>
        </w:rPr>
        <w:t xml:space="preserve">, lk 6–8 </w:t>
      </w:r>
      <w:r w:rsidRPr="00502652">
        <w:rPr>
          <w:rFonts w:ascii="Times New Roman" w:hAnsi="Times New Roman" w:cs="Times New Roman"/>
        </w:rPr>
        <w:t>(26.01.2016).</w:t>
      </w:r>
    </w:p>
    <w:p w14:paraId="0E9746A1" w14:textId="695A92D0" w:rsidR="00213720" w:rsidRPr="00776325" w:rsidRDefault="00213720" w:rsidP="00776325">
      <w:pPr>
        <w:pStyle w:val="FootnoteText"/>
        <w:jc w:val="both"/>
        <w:rPr>
          <w:rFonts w:ascii="Times New Roman" w:hAnsi="Times New Roman" w:cs="Times New Roman"/>
        </w:rPr>
      </w:pPr>
      <w:r w:rsidRPr="00776325">
        <w:rPr>
          <w:rFonts w:ascii="Times New Roman" w:hAnsi="Times New Roman" w:cs="Times New Roman"/>
        </w:rPr>
        <w:t>Lisainfo riskianalüüsi kohta innovatsiooni toetavas avaliku sektori han</w:t>
      </w:r>
      <w:r>
        <w:rPr>
          <w:rFonts w:ascii="Times New Roman" w:hAnsi="Times New Roman" w:cs="Times New Roman"/>
        </w:rPr>
        <w:t>ke</w:t>
      </w:r>
      <w:r w:rsidRPr="00776325">
        <w:rPr>
          <w:rFonts w:ascii="Times New Roman" w:hAnsi="Times New Roman" w:cs="Times New Roman"/>
        </w:rPr>
        <w:t xml:space="preserve">s: </w:t>
      </w:r>
      <w:hyperlink r:id="rId8" w:history="1">
        <w:r w:rsidRPr="00776325">
          <w:rPr>
            <w:rStyle w:val="Hyperlink"/>
            <w:rFonts w:ascii="Times New Roman" w:hAnsi="Times New Roman" w:cs="Times New Roman"/>
          </w:rPr>
          <w:t>http://ec.europa.eu/invest-in-research/pdf/download_en/risk_management.pdf</w:t>
        </w:r>
      </w:hyperlink>
      <w:r w:rsidRPr="00776325">
        <w:rPr>
          <w:rFonts w:ascii="Times New Roman" w:hAnsi="Times New Roman" w:cs="Times New Roman"/>
        </w:rPr>
        <w:t xml:space="preserve"> (26.01.2016).</w:t>
      </w:r>
    </w:p>
  </w:footnote>
  <w:footnote w:id="22">
    <w:p w14:paraId="15BDC1C0" w14:textId="5BA7AFF2" w:rsidR="00213720" w:rsidRPr="00776325" w:rsidRDefault="00213720" w:rsidP="00776325">
      <w:pPr>
        <w:pStyle w:val="FootnoteText"/>
        <w:jc w:val="both"/>
        <w:rPr>
          <w:rFonts w:ascii="Times New Roman" w:hAnsi="Times New Roman" w:cs="Times New Roman"/>
        </w:rPr>
      </w:pPr>
      <w:r w:rsidRPr="00776325">
        <w:rPr>
          <w:rStyle w:val="FootnoteReference"/>
          <w:rFonts w:ascii="Times New Roman" w:hAnsi="Times New Roman" w:cs="Times New Roman"/>
        </w:rPr>
        <w:footnoteRef/>
      </w:r>
      <w:r w:rsidRPr="00776325">
        <w:rPr>
          <w:rFonts w:ascii="Times New Roman" w:hAnsi="Times New Roman" w:cs="Times New Roman"/>
        </w:rPr>
        <w:t xml:space="preserve"> World Trade Organization, Agreement on Government Procurement (WTO GPA) – ingl k</w:t>
      </w:r>
      <w:r>
        <w:rPr>
          <w:rFonts w:ascii="Times New Roman" w:hAnsi="Times New Roman" w:cs="Times New Roman"/>
        </w:rPr>
        <w:t>.</w:t>
      </w:r>
    </w:p>
  </w:footnote>
  <w:footnote w:id="23">
    <w:p w14:paraId="388BD484" w14:textId="10B00AB0" w:rsidR="00213720" w:rsidRPr="00DC5B4E" w:rsidRDefault="00213720" w:rsidP="00776325">
      <w:pPr>
        <w:pStyle w:val="Default"/>
        <w:jc w:val="both"/>
        <w:rPr>
          <w:rFonts w:ascii="Times New Roman" w:hAnsi="Times New Roman" w:cs="Times New Roman"/>
          <w:sz w:val="20"/>
          <w:szCs w:val="20"/>
        </w:rPr>
      </w:pPr>
      <w:r w:rsidRPr="00776325">
        <w:rPr>
          <w:rStyle w:val="FootnoteReference"/>
          <w:rFonts w:ascii="Times New Roman" w:hAnsi="Times New Roman" w:cs="Times New Roman"/>
          <w:sz w:val="20"/>
          <w:szCs w:val="20"/>
        </w:rPr>
        <w:footnoteRef/>
      </w:r>
      <w:r>
        <w:rPr>
          <w:rFonts w:ascii="Times New Roman" w:hAnsi="Times New Roman" w:cs="Times New Roman"/>
          <w:sz w:val="20"/>
          <w:szCs w:val="20"/>
        </w:rPr>
        <w:t> </w:t>
      </w:r>
      <w:r w:rsidRPr="00DC5B4E">
        <w:rPr>
          <w:rFonts w:ascii="Times New Roman" w:hAnsi="Times New Roman" w:cs="Times New Roman"/>
          <w:bCs/>
          <w:sz w:val="20"/>
          <w:szCs w:val="20"/>
        </w:rPr>
        <w:t xml:space="preserve">Euroopa Majandus- ja Sotsiaalkomitee arvamus teemal „Komisjoni teatis Euroopa Parlamendile, nõukogule, Euroopa Majandus- ja Sotsiaalkomiteele ning Regioonide Komiteele „Kommertskasutusele eelnevad hanked: Innovatsiooni kiirendamine jätkusuutlike ja kõrgekvaliteediliste avalike teenuste tagamiseks Euroopas””, </w:t>
      </w:r>
      <w:r w:rsidRPr="00DC5B4E">
        <w:rPr>
          <w:rFonts w:ascii="Times New Roman" w:hAnsi="Times New Roman" w:cs="Times New Roman"/>
          <w:iCs/>
          <w:sz w:val="20"/>
          <w:szCs w:val="20"/>
        </w:rPr>
        <w:t xml:space="preserve">KOM(2007) 799 lõplik, </w:t>
      </w:r>
      <w:r w:rsidRPr="00DC5B4E">
        <w:rPr>
          <w:rFonts w:ascii="Times New Roman" w:hAnsi="Times New Roman" w:cs="Times New Roman"/>
          <w:sz w:val="20"/>
          <w:szCs w:val="20"/>
        </w:rPr>
        <w:t>(2009/C 100/02).</w:t>
      </w:r>
    </w:p>
  </w:footnote>
  <w:footnote w:id="24">
    <w:p w14:paraId="13B3632F" w14:textId="5A6378BF" w:rsidR="00DC5B4E" w:rsidRPr="00DC5B4E" w:rsidRDefault="00DC5B4E">
      <w:pPr>
        <w:pStyle w:val="FootnoteText"/>
        <w:rPr>
          <w:rFonts w:ascii="Times New Roman" w:hAnsi="Times New Roman" w:cs="Times New Roman"/>
        </w:rPr>
      </w:pPr>
      <w:r w:rsidRPr="00DC5B4E">
        <w:rPr>
          <w:rStyle w:val="FootnoteReference"/>
          <w:rFonts w:ascii="Times New Roman" w:hAnsi="Times New Roman" w:cs="Times New Roman"/>
        </w:rPr>
        <w:footnoteRef/>
      </w:r>
      <w:r w:rsidRPr="00DC5B4E">
        <w:rPr>
          <w:rFonts w:ascii="Times New Roman" w:hAnsi="Times New Roman" w:cs="Times New Roman"/>
        </w:rPr>
        <w:t xml:space="preserve"> TA tegevuse sünonüümina kasutatakse ka mõistet</w:t>
      </w:r>
      <w:r>
        <w:rPr>
          <w:rFonts w:ascii="Times New Roman" w:hAnsi="Times New Roman" w:cs="Times New Roman"/>
        </w:rPr>
        <w:t xml:space="preserve"> </w:t>
      </w:r>
      <w:r w:rsidRPr="00DC5B4E">
        <w:rPr>
          <w:rFonts w:ascii="Times New Roman" w:hAnsi="Times New Roman" w:cs="Times New Roman"/>
        </w:rPr>
        <w:t xml:space="preserve">’uurimis- ja arendustegevus’. Inglise keelne vaste – </w:t>
      </w:r>
      <w:r w:rsidRPr="00DC5B4E">
        <w:rPr>
          <w:rFonts w:ascii="Times New Roman" w:hAnsi="Times New Roman" w:cs="Times New Roman"/>
          <w:i/>
        </w:rPr>
        <w:t>research and development</w:t>
      </w:r>
    </w:p>
  </w:footnote>
  <w:footnote w:id="25">
    <w:p w14:paraId="676496BB" w14:textId="71D5D912" w:rsidR="00213720" w:rsidRPr="00DC5B4E" w:rsidRDefault="00213720" w:rsidP="00776325">
      <w:pPr>
        <w:pStyle w:val="FootnoteText"/>
        <w:jc w:val="both"/>
        <w:rPr>
          <w:rFonts w:ascii="Times New Roman" w:hAnsi="Times New Roman" w:cs="Times New Roman"/>
        </w:rPr>
      </w:pPr>
      <w:r w:rsidRPr="00DC5B4E">
        <w:rPr>
          <w:rStyle w:val="FootnoteReference"/>
          <w:rFonts w:ascii="Times New Roman" w:hAnsi="Times New Roman" w:cs="Times New Roman"/>
        </w:rPr>
        <w:footnoteRef/>
      </w:r>
      <w:r w:rsidRPr="00DC5B4E">
        <w:rPr>
          <w:rFonts w:ascii="Times New Roman" w:hAnsi="Times New Roman" w:cs="Times New Roman"/>
        </w:rPr>
        <w:t xml:space="preserve"> WTO riigihankeid käsitleva kokkuleppe (WTO Agreement on Government Procurement) 1994 a. versioonis artikkel XV </w:t>
      </w:r>
      <w:hyperlink r:id="rId9" w:anchor="articleXV" w:history="1">
        <w:r w:rsidRPr="00DC5B4E">
          <w:rPr>
            <w:rStyle w:val="Hyperlink"/>
            <w:rFonts w:ascii="Times New Roman" w:hAnsi="Times New Roman" w:cs="Times New Roman"/>
          </w:rPr>
          <w:t>https://www.wto.org/english/docs_e/legal_e/gpr-94_02_e.htm#articleXV</w:t>
        </w:r>
      </w:hyperlink>
      <w:r w:rsidRPr="00DC5B4E">
        <w:rPr>
          <w:rFonts w:ascii="Times New Roman" w:hAnsi="Times New Roman" w:cs="Times New Roman"/>
        </w:rPr>
        <w:t xml:space="preserve"> (26.01.2016). Uuendatud versioonis artikkel XIII </w:t>
      </w:r>
      <w:hyperlink r:id="rId10" w:anchor="articleXIII" w:history="1">
        <w:r w:rsidRPr="00DC5B4E">
          <w:rPr>
            <w:rStyle w:val="Hyperlink"/>
            <w:rFonts w:ascii="Times New Roman" w:hAnsi="Times New Roman" w:cs="Times New Roman"/>
          </w:rPr>
          <w:t>https://www.wto.org/english/docs_e/legal_e/rev-gpr-94_01_e.htm#articleXIII</w:t>
        </w:r>
      </w:hyperlink>
      <w:r w:rsidRPr="00DC5B4E">
        <w:rPr>
          <w:rFonts w:ascii="Times New Roman" w:hAnsi="Times New Roman" w:cs="Times New Roman"/>
        </w:rPr>
        <w:t xml:space="preserve"> (26.01.2016).</w:t>
      </w:r>
    </w:p>
  </w:footnote>
  <w:footnote w:id="26">
    <w:p w14:paraId="7D2D0DE2" w14:textId="7A96BCEC" w:rsidR="00213720" w:rsidRPr="00EE3163" w:rsidRDefault="00213720" w:rsidP="00EE3163">
      <w:pPr>
        <w:pStyle w:val="FootnoteText"/>
        <w:jc w:val="both"/>
        <w:rPr>
          <w:rFonts w:ascii="Times New Roman" w:hAnsi="Times New Roman" w:cs="Times New Roman"/>
        </w:rPr>
      </w:pPr>
      <w:r w:rsidRPr="00EE3163">
        <w:rPr>
          <w:rStyle w:val="FootnoteReference"/>
          <w:rFonts w:ascii="Times New Roman" w:hAnsi="Times New Roman" w:cs="Times New Roman"/>
        </w:rPr>
        <w:footnoteRef/>
      </w:r>
      <w:r>
        <w:rPr>
          <w:rFonts w:ascii="Times New Roman" w:hAnsi="Times New Roman" w:cs="Times New Roman"/>
        </w:rPr>
        <w:t> </w:t>
      </w:r>
      <w:r w:rsidRPr="00EE3163">
        <w:rPr>
          <w:rFonts w:ascii="Times New Roman" w:hAnsi="Times New Roman" w:cs="Times New Roman"/>
        </w:rPr>
        <w:t>„Guide on dealing with innovative solutions in public procurement. 10 elements of good practice“ SEC(2007) 280</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62E"/>
    <w:multiLevelType w:val="hybridMultilevel"/>
    <w:tmpl w:val="B572505E"/>
    <w:lvl w:ilvl="0" w:tplc="04250011">
      <w:start w:val="1"/>
      <w:numFmt w:val="decimal"/>
      <w:lvlText w:val="%1)"/>
      <w:lvlJc w:val="left"/>
      <w:pPr>
        <w:ind w:left="720" w:hanging="360"/>
      </w:pPr>
      <w:rPr>
        <w:rFonts w:hint="default"/>
        <w:color w:val="000000"/>
      </w:rPr>
    </w:lvl>
    <w:lvl w:ilvl="1" w:tplc="0425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4A1338B"/>
    <w:multiLevelType w:val="hybridMultilevel"/>
    <w:tmpl w:val="07BCF24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CB113A8"/>
    <w:multiLevelType w:val="hybridMultilevel"/>
    <w:tmpl w:val="6074D57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FA41EDE"/>
    <w:multiLevelType w:val="hybridMultilevel"/>
    <w:tmpl w:val="60FC6F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2A90FB4"/>
    <w:multiLevelType w:val="hybridMultilevel"/>
    <w:tmpl w:val="3734462A"/>
    <w:lvl w:ilvl="0" w:tplc="E188986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9A20288"/>
    <w:multiLevelType w:val="hybridMultilevel"/>
    <w:tmpl w:val="BCEE705C"/>
    <w:lvl w:ilvl="0" w:tplc="F3F6A804">
      <w:start w:val="1"/>
      <w:numFmt w:val="decimal"/>
      <w:lvlText w:val="%1)"/>
      <w:lvlJc w:val="left"/>
      <w:pPr>
        <w:ind w:left="720" w:hanging="360"/>
      </w:pPr>
      <w:rPr>
        <w:rFonts w:hint="default"/>
        <w:b/>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A746EA9"/>
    <w:multiLevelType w:val="hybridMultilevel"/>
    <w:tmpl w:val="9FE6AF40"/>
    <w:lvl w:ilvl="0" w:tplc="9146B8D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E0C40AB"/>
    <w:multiLevelType w:val="hybridMultilevel"/>
    <w:tmpl w:val="4FB8AB46"/>
    <w:lvl w:ilvl="0" w:tplc="B90EEB5C">
      <w:start w:val="1"/>
      <w:numFmt w:val="decimal"/>
      <w:lvlText w:val="(%1)"/>
      <w:lvlJc w:val="left"/>
      <w:pPr>
        <w:ind w:left="720" w:hanging="360"/>
      </w:pPr>
      <w:rPr>
        <w:rFonts w:hint="default"/>
        <w:color w:val="000000"/>
      </w:rPr>
    </w:lvl>
    <w:lvl w:ilvl="1" w:tplc="0425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05E410F"/>
    <w:multiLevelType w:val="hybridMultilevel"/>
    <w:tmpl w:val="1DB8A62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08C215B"/>
    <w:multiLevelType w:val="hybridMultilevel"/>
    <w:tmpl w:val="B572505E"/>
    <w:lvl w:ilvl="0" w:tplc="04250011">
      <w:start w:val="1"/>
      <w:numFmt w:val="decimal"/>
      <w:lvlText w:val="%1)"/>
      <w:lvlJc w:val="left"/>
      <w:pPr>
        <w:ind w:left="720" w:hanging="360"/>
      </w:pPr>
      <w:rPr>
        <w:rFonts w:hint="default"/>
        <w:color w:val="000000"/>
      </w:rPr>
    </w:lvl>
    <w:lvl w:ilvl="1" w:tplc="0425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3F2775C"/>
    <w:multiLevelType w:val="hybridMultilevel"/>
    <w:tmpl w:val="881C1BD2"/>
    <w:lvl w:ilvl="0" w:tplc="DED88492">
      <w:start w:val="1"/>
      <w:numFmt w:val="decimal"/>
      <w:lvlText w:val="(%1)"/>
      <w:lvlJc w:val="left"/>
      <w:pPr>
        <w:ind w:left="720" w:hanging="360"/>
      </w:pPr>
      <w:rPr>
        <w:rFonts w:hint="default"/>
      </w:rPr>
    </w:lvl>
    <w:lvl w:ilvl="1" w:tplc="0425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80733FD"/>
    <w:multiLevelType w:val="hybridMultilevel"/>
    <w:tmpl w:val="4E50B84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ACB3EC3"/>
    <w:multiLevelType w:val="hybridMultilevel"/>
    <w:tmpl w:val="188AC456"/>
    <w:lvl w:ilvl="0" w:tplc="04250001">
      <w:start w:val="1"/>
      <w:numFmt w:val="bullet"/>
      <w:lvlText w:val=""/>
      <w:lvlJc w:val="left"/>
      <w:pPr>
        <w:ind w:left="1800" w:hanging="360"/>
      </w:pPr>
      <w:rPr>
        <w:rFonts w:ascii="Symbol" w:hAnsi="Symbol"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13" w15:restartNumberingAfterBreak="0">
    <w:nsid w:val="3CD5A3FF"/>
    <w:multiLevelType w:val="hybridMultilevel"/>
    <w:tmpl w:val="CA271EE7"/>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52B3E88"/>
    <w:multiLevelType w:val="hybridMultilevel"/>
    <w:tmpl w:val="328804E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46D51B69"/>
    <w:multiLevelType w:val="hybridMultilevel"/>
    <w:tmpl w:val="9E8CF1A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A696B96"/>
    <w:multiLevelType w:val="hybridMultilevel"/>
    <w:tmpl w:val="4C9C608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EDF086E"/>
    <w:multiLevelType w:val="hybridMultilevel"/>
    <w:tmpl w:val="1AC09494"/>
    <w:lvl w:ilvl="0" w:tplc="A940A8C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3E36F5C"/>
    <w:multiLevelType w:val="hybridMultilevel"/>
    <w:tmpl w:val="E7D463A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581607F9"/>
    <w:multiLevelType w:val="hybridMultilevel"/>
    <w:tmpl w:val="E988C5E0"/>
    <w:lvl w:ilvl="0" w:tplc="458C9F1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59402661"/>
    <w:multiLevelType w:val="hybridMultilevel"/>
    <w:tmpl w:val="28DA80F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30D3C49"/>
    <w:multiLevelType w:val="hybridMultilevel"/>
    <w:tmpl w:val="D5BC4B7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751A35FB"/>
    <w:multiLevelType w:val="hybridMultilevel"/>
    <w:tmpl w:val="D5D62F8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7834221F"/>
    <w:multiLevelType w:val="hybridMultilevel"/>
    <w:tmpl w:val="94B0AD2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8CE43F5"/>
    <w:multiLevelType w:val="hybridMultilevel"/>
    <w:tmpl w:val="927AEF20"/>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A572D5C"/>
    <w:multiLevelType w:val="hybridMultilevel"/>
    <w:tmpl w:val="B0403912"/>
    <w:lvl w:ilvl="0" w:tplc="04250017">
      <w:start w:val="1"/>
      <w:numFmt w:val="lowerLetter"/>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4"/>
  </w:num>
  <w:num w:numId="2">
    <w:abstractNumId w:val="5"/>
  </w:num>
  <w:num w:numId="3">
    <w:abstractNumId w:val="3"/>
  </w:num>
  <w:num w:numId="4">
    <w:abstractNumId w:val="25"/>
  </w:num>
  <w:num w:numId="5">
    <w:abstractNumId w:val="13"/>
  </w:num>
  <w:num w:numId="6">
    <w:abstractNumId w:val="12"/>
  </w:num>
  <w:num w:numId="7">
    <w:abstractNumId w:val="23"/>
  </w:num>
  <w:num w:numId="8">
    <w:abstractNumId w:val="22"/>
  </w:num>
  <w:num w:numId="9">
    <w:abstractNumId w:val="21"/>
  </w:num>
  <w:num w:numId="10">
    <w:abstractNumId w:val="11"/>
  </w:num>
  <w:num w:numId="11">
    <w:abstractNumId w:val="8"/>
  </w:num>
  <w:num w:numId="12">
    <w:abstractNumId w:val="0"/>
  </w:num>
  <w:num w:numId="13">
    <w:abstractNumId w:val="9"/>
  </w:num>
  <w:num w:numId="14">
    <w:abstractNumId w:val="7"/>
  </w:num>
  <w:num w:numId="15">
    <w:abstractNumId w:val="18"/>
  </w:num>
  <w:num w:numId="16">
    <w:abstractNumId w:val="10"/>
  </w:num>
  <w:num w:numId="17">
    <w:abstractNumId w:val="16"/>
  </w:num>
  <w:num w:numId="18">
    <w:abstractNumId w:val="4"/>
  </w:num>
  <w:num w:numId="19">
    <w:abstractNumId w:val="19"/>
  </w:num>
  <w:num w:numId="20">
    <w:abstractNumId w:val="1"/>
  </w:num>
  <w:num w:numId="21">
    <w:abstractNumId w:val="6"/>
  </w:num>
  <w:num w:numId="22">
    <w:abstractNumId w:val="2"/>
  </w:num>
  <w:num w:numId="23">
    <w:abstractNumId w:val="17"/>
  </w:num>
  <w:num w:numId="24">
    <w:abstractNumId w:val="24"/>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8F3"/>
    <w:rsid w:val="00002F12"/>
    <w:rsid w:val="00002F24"/>
    <w:rsid w:val="00002FA4"/>
    <w:rsid w:val="00007DE0"/>
    <w:rsid w:val="00011866"/>
    <w:rsid w:val="00013DA6"/>
    <w:rsid w:val="00015434"/>
    <w:rsid w:val="00021B8C"/>
    <w:rsid w:val="00035EE5"/>
    <w:rsid w:val="00037F74"/>
    <w:rsid w:val="0004556E"/>
    <w:rsid w:val="000466AD"/>
    <w:rsid w:val="00047972"/>
    <w:rsid w:val="0005508F"/>
    <w:rsid w:val="00055926"/>
    <w:rsid w:val="0005655C"/>
    <w:rsid w:val="00061A4D"/>
    <w:rsid w:val="000651C3"/>
    <w:rsid w:val="00075103"/>
    <w:rsid w:val="00076792"/>
    <w:rsid w:val="00077DBA"/>
    <w:rsid w:val="00081171"/>
    <w:rsid w:val="00081BFE"/>
    <w:rsid w:val="000821E0"/>
    <w:rsid w:val="0008286F"/>
    <w:rsid w:val="00083948"/>
    <w:rsid w:val="00084498"/>
    <w:rsid w:val="00090AB7"/>
    <w:rsid w:val="000925B1"/>
    <w:rsid w:val="000978BC"/>
    <w:rsid w:val="000A0C09"/>
    <w:rsid w:val="000A2B70"/>
    <w:rsid w:val="000A3516"/>
    <w:rsid w:val="000A3AD5"/>
    <w:rsid w:val="000A3D7D"/>
    <w:rsid w:val="000A55F0"/>
    <w:rsid w:val="000A666A"/>
    <w:rsid w:val="000A7478"/>
    <w:rsid w:val="000B4671"/>
    <w:rsid w:val="000B7719"/>
    <w:rsid w:val="000C2D73"/>
    <w:rsid w:val="000C38D0"/>
    <w:rsid w:val="000C604B"/>
    <w:rsid w:val="000C7223"/>
    <w:rsid w:val="000D1001"/>
    <w:rsid w:val="000D159E"/>
    <w:rsid w:val="000D2B40"/>
    <w:rsid w:val="000D361C"/>
    <w:rsid w:val="000D37B0"/>
    <w:rsid w:val="000D5188"/>
    <w:rsid w:val="000E1613"/>
    <w:rsid w:val="000E28A4"/>
    <w:rsid w:val="000E496B"/>
    <w:rsid w:val="000E64BF"/>
    <w:rsid w:val="000E6B46"/>
    <w:rsid w:val="000E7CB9"/>
    <w:rsid w:val="000F1357"/>
    <w:rsid w:val="000F1543"/>
    <w:rsid w:val="000F163F"/>
    <w:rsid w:val="000F7402"/>
    <w:rsid w:val="00100383"/>
    <w:rsid w:val="0010143F"/>
    <w:rsid w:val="0010351B"/>
    <w:rsid w:val="00103614"/>
    <w:rsid w:val="00107603"/>
    <w:rsid w:val="00107B46"/>
    <w:rsid w:val="001139C2"/>
    <w:rsid w:val="00114CFF"/>
    <w:rsid w:val="001168AA"/>
    <w:rsid w:val="00116F1A"/>
    <w:rsid w:val="001170ED"/>
    <w:rsid w:val="00123A78"/>
    <w:rsid w:val="00124852"/>
    <w:rsid w:val="001307DB"/>
    <w:rsid w:val="00130E25"/>
    <w:rsid w:val="00131547"/>
    <w:rsid w:val="00131F83"/>
    <w:rsid w:val="00133EF2"/>
    <w:rsid w:val="00134862"/>
    <w:rsid w:val="00137C57"/>
    <w:rsid w:val="00137E70"/>
    <w:rsid w:val="00147CAE"/>
    <w:rsid w:val="0015421A"/>
    <w:rsid w:val="00154470"/>
    <w:rsid w:val="001547A6"/>
    <w:rsid w:val="00160440"/>
    <w:rsid w:val="001607C9"/>
    <w:rsid w:val="0016258D"/>
    <w:rsid w:val="00162832"/>
    <w:rsid w:val="00163B32"/>
    <w:rsid w:val="001645AC"/>
    <w:rsid w:val="00165356"/>
    <w:rsid w:val="00166789"/>
    <w:rsid w:val="00166B45"/>
    <w:rsid w:val="0017195B"/>
    <w:rsid w:val="001723CC"/>
    <w:rsid w:val="001728E6"/>
    <w:rsid w:val="00174475"/>
    <w:rsid w:val="00174BB4"/>
    <w:rsid w:val="00177B1D"/>
    <w:rsid w:val="00177F16"/>
    <w:rsid w:val="00183F51"/>
    <w:rsid w:val="00186A5D"/>
    <w:rsid w:val="001879BF"/>
    <w:rsid w:val="00187F21"/>
    <w:rsid w:val="001919CC"/>
    <w:rsid w:val="00192092"/>
    <w:rsid w:val="0019636E"/>
    <w:rsid w:val="00196572"/>
    <w:rsid w:val="00196AF7"/>
    <w:rsid w:val="001A168A"/>
    <w:rsid w:val="001A1A9D"/>
    <w:rsid w:val="001A335A"/>
    <w:rsid w:val="001A34C7"/>
    <w:rsid w:val="001A53F5"/>
    <w:rsid w:val="001A6E7C"/>
    <w:rsid w:val="001B0258"/>
    <w:rsid w:val="001B029D"/>
    <w:rsid w:val="001B3642"/>
    <w:rsid w:val="001B4598"/>
    <w:rsid w:val="001C79FA"/>
    <w:rsid w:val="001D0C2C"/>
    <w:rsid w:val="001D3CF5"/>
    <w:rsid w:val="001D3F72"/>
    <w:rsid w:val="001D4059"/>
    <w:rsid w:val="001D7F15"/>
    <w:rsid w:val="001E1187"/>
    <w:rsid w:val="001E1371"/>
    <w:rsid w:val="001E1906"/>
    <w:rsid w:val="001E1F96"/>
    <w:rsid w:val="001E23EA"/>
    <w:rsid w:val="001E393B"/>
    <w:rsid w:val="001E46F3"/>
    <w:rsid w:val="001E6E3E"/>
    <w:rsid w:val="001F56FE"/>
    <w:rsid w:val="00201170"/>
    <w:rsid w:val="00201DBD"/>
    <w:rsid w:val="00203319"/>
    <w:rsid w:val="0020351A"/>
    <w:rsid w:val="00204ACA"/>
    <w:rsid w:val="00206535"/>
    <w:rsid w:val="0020662E"/>
    <w:rsid w:val="00210DEB"/>
    <w:rsid w:val="00211F7C"/>
    <w:rsid w:val="00212F1C"/>
    <w:rsid w:val="00213720"/>
    <w:rsid w:val="00214138"/>
    <w:rsid w:val="0022045A"/>
    <w:rsid w:val="00221205"/>
    <w:rsid w:val="00223FD9"/>
    <w:rsid w:val="00224D63"/>
    <w:rsid w:val="00225488"/>
    <w:rsid w:val="002325D9"/>
    <w:rsid w:val="00235005"/>
    <w:rsid w:val="00235229"/>
    <w:rsid w:val="00236E4B"/>
    <w:rsid w:val="002405CD"/>
    <w:rsid w:val="00240617"/>
    <w:rsid w:val="0024387C"/>
    <w:rsid w:val="00243CCD"/>
    <w:rsid w:val="00245382"/>
    <w:rsid w:val="002506FC"/>
    <w:rsid w:val="002516EA"/>
    <w:rsid w:val="002527F8"/>
    <w:rsid w:val="002537C0"/>
    <w:rsid w:val="002539C2"/>
    <w:rsid w:val="00253E59"/>
    <w:rsid w:val="002543E9"/>
    <w:rsid w:val="00254EDF"/>
    <w:rsid w:val="00256881"/>
    <w:rsid w:val="00256998"/>
    <w:rsid w:val="002570BF"/>
    <w:rsid w:val="00257491"/>
    <w:rsid w:val="0026050C"/>
    <w:rsid w:val="0026092A"/>
    <w:rsid w:val="002617E5"/>
    <w:rsid w:val="00263615"/>
    <w:rsid w:val="00263C92"/>
    <w:rsid w:val="002656F7"/>
    <w:rsid w:val="002660CB"/>
    <w:rsid w:val="00266946"/>
    <w:rsid w:val="00266AC5"/>
    <w:rsid w:val="00267A5D"/>
    <w:rsid w:val="00281DBE"/>
    <w:rsid w:val="00281F55"/>
    <w:rsid w:val="00283C66"/>
    <w:rsid w:val="00284B3F"/>
    <w:rsid w:val="00286B4B"/>
    <w:rsid w:val="00286FC1"/>
    <w:rsid w:val="00291C84"/>
    <w:rsid w:val="002935AB"/>
    <w:rsid w:val="00295F93"/>
    <w:rsid w:val="002A0AE4"/>
    <w:rsid w:val="002A0D39"/>
    <w:rsid w:val="002A35E6"/>
    <w:rsid w:val="002A6621"/>
    <w:rsid w:val="002B1132"/>
    <w:rsid w:val="002B3A55"/>
    <w:rsid w:val="002B410D"/>
    <w:rsid w:val="002C2342"/>
    <w:rsid w:val="002C3953"/>
    <w:rsid w:val="002C3E14"/>
    <w:rsid w:val="002C50AC"/>
    <w:rsid w:val="002C5B95"/>
    <w:rsid w:val="002D049B"/>
    <w:rsid w:val="002D0E54"/>
    <w:rsid w:val="002D1CC7"/>
    <w:rsid w:val="002D6AC0"/>
    <w:rsid w:val="002E137D"/>
    <w:rsid w:val="002E17C5"/>
    <w:rsid w:val="002E1BFF"/>
    <w:rsid w:val="002F0251"/>
    <w:rsid w:val="002F0E11"/>
    <w:rsid w:val="002F5DBB"/>
    <w:rsid w:val="002F6E00"/>
    <w:rsid w:val="0030138E"/>
    <w:rsid w:val="00301E35"/>
    <w:rsid w:val="0030314E"/>
    <w:rsid w:val="00303B86"/>
    <w:rsid w:val="0031285D"/>
    <w:rsid w:val="0031547D"/>
    <w:rsid w:val="003154BB"/>
    <w:rsid w:val="00317343"/>
    <w:rsid w:val="003200C0"/>
    <w:rsid w:val="003212D4"/>
    <w:rsid w:val="00326AAE"/>
    <w:rsid w:val="00331834"/>
    <w:rsid w:val="003331BE"/>
    <w:rsid w:val="0033396E"/>
    <w:rsid w:val="00334CF6"/>
    <w:rsid w:val="00335993"/>
    <w:rsid w:val="0033649E"/>
    <w:rsid w:val="003367EF"/>
    <w:rsid w:val="00343378"/>
    <w:rsid w:val="00345C0C"/>
    <w:rsid w:val="00346021"/>
    <w:rsid w:val="00347DEA"/>
    <w:rsid w:val="003504FE"/>
    <w:rsid w:val="00353499"/>
    <w:rsid w:val="00354441"/>
    <w:rsid w:val="00354B32"/>
    <w:rsid w:val="003552C8"/>
    <w:rsid w:val="00362A29"/>
    <w:rsid w:val="00362AE7"/>
    <w:rsid w:val="003634F8"/>
    <w:rsid w:val="00363B84"/>
    <w:rsid w:val="003643AB"/>
    <w:rsid w:val="00364502"/>
    <w:rsid w:val="0036596E"/>
    <w:rsid w:val="00367248"/>
    <w:rsid w:val="003672C5"/>
    <w:rsid w:val="00367CA6"/>
    <w:rsid w:val="003705D6"/>
    <w:rsid w:val="003728D8"/>
    <w:rsid w:val="00373E24"/>
    <w:rsid w:val="003762C8"/>
    <w:rsid w:val="003815F9"/>
    <w:rsid w:val="0038193B"/>
    <w:rsid w:val="003839D5"/>
    <w:rsid w:val="00384607"/>
    <w:rsid w:val="00386CBA"/>
    <w:rsid w:val="0038747B"/>
    <w:rsid w:val="00390B65"/>
    <w:rsid w:val="003922FA"/>
    <w:rsid w:val="00396489"/>
    <w:rsid w:val="00397A2D"/>
    <w:rsid w:val="003A0DEB"/>
    <w:rsid w:val="003A11C1"/>
    <w:rsid w:val="003A1ABB"/>
    <w:rsid w:val="003A1FBD"/>
    <w:rsid w:val="003A46E2"/>
    <w:rsid w:val="003A7495"/>
    <w:rsid w:val="003A7A9A"/>
    <w:rsid w:val="003B0180"/>
    <w:rsid w:val="003B04C9"/>
    <w:rsid w:val="003B1868"/>
    <w:rsid w:val="003B3324"/>
    <w:rsid w:val="003B33AB"/>
    <w:rsid w:val="003B36ED"/>
    <w:rsid w:val="003B36FD"/>
    <w:rsid w:val="003B77A6"/>
    <w:rsid w:val="003C363D"/>
    <w:rsid w:val="003C4741"/>
    <w:rsid w:val="003C4F32"/>
    <w:rsid w:val="003C5D17"/>
    <w:rsid w:val="003C7841"/>
    <w:rsid w:val="003D022F"/>
    <w:rsid w:val="003D1778"/>
    <w:rsid w:val="003D23E2"/>
    <w:rsid w:val="003D5F8E"/>
    <w:rsid w:val="003D61A6"/>
    <w:rsid w:val="003E1217"/>
    <w:rsid w:val="003E1E0D"/>
    <w:rsid w:val="003E3963"/>
    <w:rsid w:val="003E5837"/>
    <w:rsid w:val="003E59DD"/>
    <w:rsid w:val="003E61C3"/>
    <w:rsid w:val="003F064D"/>
    <w:rsid w:val="003F2358"/>
    <w:rsid w:val="003F2F65"/>
    <w:rsid w:val="003F5C26"/>
    <w:rsid w:val="003F6414"/>
    <w:rsid w:val="0040002A"/>
    <w:rsid w:val="0040513B"/>
    <w:rsid w:val="00411F86"/>
    <w:rsid w:val="004120CE"/>
    <w:rsid w:val="00412E8C"/>
    <w:rsid w:val="004145DE"/>
    <w:rsid w:val="0041624B"/>
    <w:rsid w:val="00417A08"/>
    <w:rsid w:val="00425587"/>
    <w:rsid w:val="00427E4F"/>
    <w:rsid w:val="00427ED0"/>
    <w:rsid w:val="004304CA"/>
    <w:rsid w:val="004340E0"/>
    <w:rsid w:val="00441ED6"/>
    <w:rsid w:val="0044380B"/>
    <w:rsid w:val="00444455"/>
    <w:rsid w:val="0044449A"/>
    <w:rsid w:val="00447196"/>
    <w:rsid w:val="00451C9C"/>
    <w:rsid w:val="00451E33"/>
    <w:rsid w:val="0045430A"/>
    <w:rsid w:val="0045741E"/>
    <w:rsid w:val="00461077"/>
    <w:rsid w:val="00461529"/>
    <w:rsid w:val="00461579"/>
    <w:rsid w:val="00463A07"/>
    <w:rsid w:val="00463E18"/>
    <w:rsid w:val="00466271"/>
    <w:rsid w:val="00472D05"/>
    <w:rsid w:val="00473760"/>
    <w:rsid w:val="00473E34"/>
    <w:rsid w:val="004762E3"/>
    <w:rsid w:val="004816BB"/>
    <w:rsid w:val="00484086"/>
    <w:rsid w:val="00485371"/>
    <w:rsid w:val="00486C8C"/>
    <w:rsid w:val="00491348"/>
    <w:rsid w:val="00491D7F"/>
    <w:rsid w:val="004933A1"/>
    <w:rsid w:val="004937D3"/>
    <w:rsid w:val="0049729B"/>
    <w:rsid w:val="00497450"/>
    <w:rsid w:val="00497C7C"/>
    <w:rsid w:val="004A0396"/>
    <w:rsid w:val="004A07DD"/>
    <w:rsid w:val="004A2350"/>
    <w:rsid w:val="004A2C61"/>
    <w:rsid w:val="004A2FB5"/>
    <w:rsid w:val="004A3328"/>
    <w:rsid w:val="004A3B06"/>
    <w:rsid w:val="004A44E5"/>
    <w:rsid w:val="004B09CB"/>
    <w:rsid w:val="004B09D5"/>
    <w:rsid w:val="004B2CE3"/>
    <w:rsid w:val="004B3BE5"/>
    <w:rsid w:val="004B5007"/>
    <w:rsid w:val="004B5983"/>
    <w:rsid w:val="004B61C0"/>
    <w:rsid w:val="004B747E"/>
    <w:rsid w:val="004C01B1"/>
    <w:rsid w:val="004D004C"/>
    <w:rsid w:val="004D1890"/>
    <w:rsid w:val="004D269F"/>
    <w:rsid w:val="004D291B"/>
    <w:rsid w:val="004D2D7A"/>
    <w:rsid w:val="004D3B3B"/>
    <w:rsid w:val="004D7303"/>
    <w:rsid w:val="004E0024"/>
    <w:rsid w:val="004E0C1B"/>
    <w:rsid w:val="004E679C"/>
    <w:rsid w:val="004F26AC"/>
    <w:rsid w:val="004F71A1"/>
    <w:rsid w:val="005013F4"/>
    <w:rsid w:val="00501D1B"/>
    <w:rsid w:val="005021B3"/>
    <w:rsid w:val="00502652"/>
    <w:rsid w:val="00502A5D"/>
    <w:rsid w:val="005074B4"/>
    <w:rsid w:val="0051246B"/>
    <w:rsid w:val="00512E26"/>
    <w:rsid w:val="0051537E"/>
    <w:rsid w:val="005203DC"/>
    <w:rsid w:val="00520F8B"/>
    <w:rsid w:val="00522429"/>
    <w:rsid w:val="00524EE2"/>
    <w:rsid w:val="00526B18"/>
    <w:rsid w:val="00531440"/>
    <w:rsid w:val="00534F2E"/>
    <w:rsid w:val="00535A50"/>
    <w:rsid w:val="00536D8C"/>
    <w:rsid w:val="00536F31"/>
    <w:rsid w:val="005377E2"/>
    <w:rsid w:val="00537A15"/>
    <w:rsid w:val="005403F4"/>
    <w:rsid w:val="005409DD"/>
    <w:rsid w:val="0054307B"/>
    <w:rsid w:val="00544575"/>
    <w:rsid w:val="00550509"/>
    <w:rsid w:val="005537DE"/>
    <w:rsid w:val="00555DCB"/>
    <w:rsid w:val="005568FD"/>
    <w:rsid w:val="00557DB4"/>
    <w:rsid w:val="00560291"/>
    <w:rsid w:val="00560774"/>
    <w:rsid w:val="00563905"/>
    <w:rsid w:val="00567827"/>
    <w:rsid w:val="00570A30"/>
    <w:rsid w:val="00575D17"/>
    <w:rsid w:val="005761C2"/>
    <w:rsid w:val="00577155"/>
    <w:rsid w:val="00581270"/>
    <w:rsid w:val="0058289C"/>
    <w:rsid w:val="00585FE6"/>
    <w:rsid w:val="00593737"/>
    <w:rsid w:val="00594FF8"/>
    <w:rsid w:val="0059543D"/>
    <w:rsid w:val="005A42A7"/>
    <w:rsid w:val="005A5E0B"/>
    <w:rsid w:val="005B1300"/>
    <w:rsid w:val="005B2853"/>
    <w:rsid w:val="005B53C7"/>
    <w:rsid w:val="005B669A"/>
    <w:rsid w:val="005B66D6"/>
    <w:rsid w:val="005B75AB"/>
    <w:rsid w:val="005C1BD1"/>
    <w:rsid w:val="005C1D36"/>
    <w:rsid w:val="005C2A98"/>
    <w:rsid w:val="005C314A"/>
    <w:rsid w:val="005C34D4"/>
    <w:rsid w:val="005C41F4"/>
    <w:rsid w:val="005C4942"/>
    <w:rsid w:val="005C542F"/>
    <w:rsid w:val="005C54B2"/>
    <w:rsid w:val="005D33BC"/>
    <w:rsid w:val="005D70D4"/>
    <w:rsid w:val="005E170E"/>
    <w:rsid w:val="005E1E21"/>
    <w:rsid w:val="005E3EB5"/>
    <w:rsid w:val="005E4079"/>
    <w:rsid w:val="005E64AF"/>
    <w:rsid w:val="005E7F38"/>
    <w:rsid w:val="005F26F6"/>
    <w:rsid w:val="005F3558"/>
    <w:rsid w:val="005F68DE"/>
    <w:rsid w:val="005F6D33"/>
    <w:rsid w:val="005F6E66"/>
    <w:rsid w:val="006007C9"/>
    <w:rsid w:val="00600CD2"/>
    <w:rsid w:val="00601468"/>
    <w:rsid w:val="00601E1E"/>
    <w:rsid w:val="00605CBC"/>
    <w:rsid w:val="00606FFD"/>
    <w:rsid w:val="006141ED"/>
    <w:rsid w:val="00614687"/>
    <w:rsid w:val="00614B23"/>
    <w:rsid w:val="00615DD8"/>
    <w:rsid w:val="00616BF0"/>
    <w:rsid w:val="006200BE"/>
    <w:rsid w:val="0062305A"/>
    <w:rsid w:val="00623ED1"/>
    <w:rsid w:val="0062471E"/>
    <w:rsid w:val="006255F5"/>
    <w:rsid w:val="00631697"/>
    <w:rsid w:val="0063440A"/>
    <w:rsid w:val="006400CC"/>
    <w:rsid w:val="00643E50"/>
    <w:rsid w:val="00643FC8"/>
    <w:rsid w:val="00655E63"/>
    <w:rsid w:val="0066079A"/>
    <w:rsid w:val="00660E1D"/>
    <w:rsid w:val="00661AFB"/>
    <w:rsid w:val="00661D27"/>
    <w:rsid w:val="006648CA"/>
    <w:rsid w:val="006712BC"/>
    <w:rsid w:val="006724F5"/>
    <w:rsid w:val="006726B6"/>
    <w:rsid w:val="006775AC"/>
    <w:rsid w:val="00681AF0"/>
    <w:rsid w:val="0068375F"/>
    <w:rsid w:val="00686D31"/>
    <w:rsid w:val="0068772A"/>
    <w:rsid w:val="006928D8"/>
    <w:rsid w:val="006A0BDD"/>
    <w:rsid w:val="006A14F5"/>
    <w:rsid w:val="006A2BC7"/>
    <w:rsid w:val="006A377B"/>
    <w:rsid w:val="006A4A46"/>
    <w:rsid w:val="006A526D"/>
    <w:rsid w:val="006A5CD1"/>
    <w:rsid w:val="006B3687"/>
    <w:rsid w:val="006B43A2"/>
    <w:rsid w:val="006B4CFA"/>
    <w:rsid w:val="006B73F1"/>
    <w:rsid w:val="006C10C7"/>
    <w:rsid w:val="006C2EBD"/>
    <w:rsid w:val="006C353F"/>
    <w:rsid w:val="006D2F4E"/>
    <w:rsid w:val="006D3960"/>
    <w:rsid w:val="006D4C5E"/>
    <w:rsid w:val="006D4D19"/>
    <w:rsid w:val="006E2728"/>
    <w:rsid w:val="006E3E87"/>
    <w:rsid w:val="006E4041"/>
    <w:rsid w:val="006E4C35"/>
    <w:rsid w:val="006F1108"/>
    <w:rsid w:val="006F3E7F"/>
    <w:rsid w:val="006F519F"/>
    <w:rsid w:val="006F68F2"/>
    <w:rsid w:val="006F6A2F"/>
    <w:rsid w:val="00700B82"/>
    <w:rsid w:val="00701E12"/>
    <w:rsid w:val="0070300D"/>
    <w:rsid w:val="007071F9"/>
    <w:rsid w:val="007107F7"/>
    <w:rsid w:val="00710EE6"/>
    <w:rsid w:val="007216E9"/>
    <w:rsid w:val="00723B6F"/>
    <w:rsid w:val="00725FC9"/>
    <w:rsid w:val="007274BE"/>
    <w:rsid w:val="00732314"/>
    <w:rsid w:val="00736538"/>
    <w:rsid w:val="007374F4"/>
    <w:rsid w:val="00740D7F"/>
    <w:rsid w:val="00743F55"/>
    <w:rsid w:val="007442F9"/>
    <w:rsid w:val="00745967"/>
    <w:rsid w:val="00745A38"/>
    <w:rsid w:val="00746126"/>
    <w:rsid w:val="00746F0A"/>
    <w:rsid w:val="00751C77"/>
    <w:rsid w:val="007526BA"/>
    <w:rsid w:val="00753964"/>
    <w:rsid w:val="00756443"/>
    <w:rsid w:val="007573BA"/>
    <w:rsid w:val="007610D1"/>
    <w:rsid w:val="007614FC"/>
    <w:rsid w:val="00762896"/>
    <w:rsid w:val="007630AF"/>
    <w:rsid w:val="007657FC"/>
    <w:rsid w:val="00770398"/>
    <w:rsid w:val="00771559"/>
    <w:rsid w:val="00771A61"/>
    <w:rsid w:val="00775A85"/>
    <w:rsid w:val="00776325"/>
    <w:rsid w:val="00777F4F"/>
    <w:rsid w:val="0078129F"/>
    <w:rsid w:val="00782332"/>
    <w:rsid w:val="0078379D"/>
    <w:rsid w:val="0078683C"/>
    <w:rsid w:val="00786E3C"/>
    <w:rsid w:val="0079309D"/>
    <w:rsid w:val="007956A3"/>
    <w:rsid w:val="00797AD5"/>
    <w:rsid w:val="007A0269"/>
    <w:rsid w:val="007A2FF9"/>
    <w:rsid w:val="007A772D"/>
    <w:rsid w:val="007B0E47"/>
    <w:rsid w:val="007B19BC"/>
    <w:rsid w:val="007B4A8B"/>
    <w:rsid w:val="007B5AFB"/>
    <w:rsid w:val="007B6187"/>
    <w:rsid w:val="007B7B60"/>
    <w:rsid w:val="007C15BC"/>
    <w:rsid w:val="007C1807"/>
    <w:rsid w:val="007C292E"/>
    <w:rsid w:val="007C3EB3"/>
    <w:rsid w:val="007C7739"/>
    <w:rsid w:val="007D015D"/>
    <w:rsid w:val="007D2295"/>
    <w:rsid w:val="007D2E54"/>
    <w:rsid w:val="007D6276"/>
    <w:rsid w:val="007D6D84"/>
    <w:rsid w:val="007E28B5"/>
    <w:rsid w:val="007E5951"/>
    <w:rsid w:val="007E6E59"/>
    <w:rsid w:val="007F3EDC"/>
    <w:rsid w:val="007F4249"/>
    <w:rsid w:val="007F6009"/>
    <w:rsid w:val="00800ACF"/>
    <w:rsid w:val="00804B16"/>
    <w:rsid w:val="008058E9"/>
    <w:rsid w:val="00806774"/>
    <w:rsid w:val="0081235F"/>
    <w:rsid w:val="008159DA"/>
    <w:rsid w:val="00815AFE"/>
    <w:rsid w:val="00821DB3"/>
    <w:rsid w:val="00824987"/>
    <w:rsid w:val="008260C9"/>
    <w:rsid w:val="00826776"/>
    <w:rsid w:val="00835196"/>
    <w:rsid w:val="00836CE0"/>
    <w:rsid w:val="0083784B"/>
    <w:rsid w:val="00841907"/>
    <w:rsid w:val="008432A7"/>
    <w:rsid w:val="00844003"/>
    <w:rsid w:val="00844EFA"/>
    <w:rsid w:val="008463DF"/>
    <w:rsid w:val="00847431"/>
    <w:rsid w:val="00850031"/>
    <w:rsid w:val="00850B87"/>
    <w:rsid w:val="00852D16"/>
    <w:rsid w:val="00853ED6"/>
    <w:rsid w:val="00854E37"/>
    <w:rsid w:val="00856C90"/>
    <w:rsid w:val="008577E4"/>
    <w:rsid w:val="00860193"/>
    <w:rsid w:val="00860664"/>
    <w:rsid w:val="008641B9"/>
    <w:rsid w:val="0086557A"/>
    <w:rsid w:val="00866516"/>
    <w:rsid w:val="008678F3"/>
    <w:rsid w:val="00867B3C"/>
    <w:rsid w:val="00871BA3"/>
    <w:rsid w:val="00874A6F"/>
    <w:rsid w:val="00875F74"/>
    <w:rsid w:val="00877835"/>
    <w:rsid w:val="00877A02"/>
    <w:rsid w:val="008800E1"/>
    <w:rsid w:val="00880232"/>
    <w:rsid w:val="00880E10"/>
    <w:rsid w:val="00887D55"/>
    <w:rsid w:val="00892A48"/>
    <w:rsid w:val="00892EAF"/>
    <w:rsid w:val="008931B1"/>
    <w:rsid w:val="00896DA4"/>
    <w:rsid w:val="008A1423"/>
    <w:rsid w:val="008A2A43"/>
    <w:rsid w:val="008A62D8"/>
    <w:rsid w:val="008B2A1F"/>
    <w:rsid w:val="008B53EA"/>
    <w:rsid w:val="008B5B8F"/>
    <w:rsid w:val="008B5DF0"/>
    <w:rsid w:val="008B5FA6"/>
    <w:rsid w:val="008B6C24"/>
    <w:rsid w:val="008B7F10"/>
    <w:rsid w:val="008C052C"/>
    <w:rsid w:val="008C2AC1"/>
    <w:rsid w:val="008C37C1"/>
    <w:rsid w:val="008C5205"/>
    <w:rsid w:val="008C6AA0"/>
    <w:rsid w:val="008C6C0B"/>
    <w:rsid w:val="008C6FF1"/>
    <w:rsid w:val="008C7E48"/>
    <w:rsid w:val="008D16DB"/>
    <w:rsid w:val="008D3518"/>
    <w:rsid w:val="008D3AFD"/>
    <w:rsid w:val="008D732F"/>
    <w:rsid w:val="008E10AB"/>
    <w:rsid w:val="008E2F47"/>
    <w:rsid w:val="008E2FEE"/>
    <w:rsid w:val="008E4354"/>
    <w:rsid w:val="008E5596"/>
    <w:rsid w:val="008E6B56"/>
    <w:rsid w:val="008E6DA5"/>
    <w:rsid w:val="008F140C"/>
    <w:rsid w:val="008F296A"/>
    <w:rsid w:val="008F2A31"/>
    <w:rsid w:val="008F3FF7"/>
    <w:rsid w:val="008F4378"/>
    <w:rsid w:val="008F4F67"/>
    <w:rsid w:val="008F5FBB"/>
    <w:rsid w:val="008F6714"/>
    <w:rsid w:val="008F7C08"/>
    <w:rsid w:val="009012FF"/>
    <w:rsid w:val="009024F3"/>
    <w:rsid w:val="00902BCB"/>
    <w:rsid w:val="009036A5"/>
    <w:rsid w:val="009065B8"/>
    <w:rsid w:val="00906817"/>
    <w:rsid w:val="009070D3"/>
    <w:rsid w:val="00907432"/>
    <w:rsid w:val="00907EE6"/>
    <w:rsid w:val="00907F43"/>
    <w:rsid w:val="00910114"/>
    <w:rsid w:val="00911225"/>
    <w:rsid w:val="0091476A"/>
    <w:rsid w:val="00915046"/>
    <w:rsid w:val="00915638"/>
    <w:rsid w:val="009173A0"/>
    <w:rsid w:val="00917D7B"/>
    <w:rsid w:val="00923246"/>
    <w:rsid w:val="00926795"/>
    <w:rsid w:val="00927D46"/>
    <w:rsid w:val="0093333F"/>
    <w:rsid w:val="0093356A"/>
    <w:rsid w:val="0094676E"/>
    <w:rsid w:val="00946A91"/>
    <w:rsid w:val="00951913"/>
    <w:rsid w:val="0095200A"/>
    <w:rsid w:val="00952BC1"/>
    <w:rsid w:val="00956910"/>
    <w:rsid w:val="00957478"/>
    <w:rsid w:val="0096012E"/>
    <w:rsid w:val="00962C14"/>
    <w:rsid w:val="0096375F"/>
    <w:rsid w:val="00964645"/>
    <w:rsid w:val="00964990"/>
    <w:rsid w:val="00964C35"/>
    <w:rsid w:val="00967132"/>
    <w:rsid w:val="00967A7B"/>
    <w:rsid w:val="009717BA"/>
    <w:rsid w:val="00974073"/>
    <w:rsid w:val="00977DA7"/>
    <w:rsid w:val="00986159"/>
    <w:rsid w:val="0098673E"/>
    <w:rsid w:val="00987811"/>
    <w:rsid w:val="0099134D"/>
    <w:rsid w:val="0099348A"/>
    <w:rsid w:val="00993F3C"/>
    <w:rsid w:val="009A0BFE"/>
    <w:rsid w:val="009A259C"/>
    <w:rsid w:val="009A4F34"/>
    <w:rsid w:val="009A572B"/>
    <w:rsid w:val="009A71D0"/>
    <w:rsid w:val="009B05AD"/>
    <w:rsid w:val="009B1B96"/>
    <w:rsid w:val="009B5E30"/>
    <w:rsid w:val="009C1327"/>
    <w:rsid w:val="009C1F52"/>
    <w:rsid w:val="009C368A"/>
    <w:rsid w:val="009C3CE1"/>
    <w:rsid w:val="009C5B35"/>
    <w:rsid w:val="009D0669"/>
    <w:rsid w:val="009D27B7"/>
    <w:rsid w:val="009D390E"/>
    <w:rsid w:val="009E0BB8"/>
    <w:rsid w:val="009E68BB"/>
    <w:rsid w:val="009F31BC"/>
    <w:rsid w:val="009F3A8A"/>
    <w:rsid w:val="00A00F29"/>
    <w:rsid w:val="00A00FE4"/>
    <w:rsid w:val="00A05929"/>
    <w:rsid w:val="00A11866"/>
    <w:rsid w:val="00A15B8B"/>
    <w:rsid w:val="00A1605D"/>
    <w:rsid w:val="00A17AE0"/>
    <w:rsid w:val="00A206B3"/>
    <w:rsid w:val="00A233AC"/>
    <w:rsid w:val="00A2399F"/>
    <w:rsid w:val="00A256D0"/>
    <w:rsid w:val="00A27D2D"/>
    <w:rsid w:val="00A321FC"/>
    <w:rsid w:val="00A324AE"/>
    <w:rsid w:val="00A32C6B"/>
    <w:rsid w:val="00A33144"/>
    <w:rsid w:val="00A41A8F"/>
    <w:rsid w:val="00A41D7C"/>
    <w:rsid w:val="00A41E29"/>
    <w:rsid w:val="00A435AE"/>
    <w:rsid w:val="00A44398"/>
    <w:rsid w:val="00A4469A"/>
    <w:rsid w:val="00A44B34"/>
    <w:rsid w:val="00A45EC6"/>
    <w:rsid w:val="00A46B5A"/>
    <w:rsid w:val="00A470AA"/>
    <w:rsid w:val="00A51707"/>
    <w:rsid w:val="00A5383B"/>
    <w:rsid w:val="00A56A7A"/>
    <w:rsid w:val="00A60B82"/>
    <w:rsid w:val="00A61087"/>
    <w:rsid w:val="00A6237E"/>
    <w:rsid w:val="00A645B7"/>
    <w:rsid w:val="00A6576B"/>
    <w:rsid w:val="00A65FCE"/>
    <w:rsid w:val="00A740F2"/>
    <w:rsid w:val="00A76841"/>
    <w:rsid w:val="00A76B0D"/>
    <w:rsid w:val="00A76E19"/>
    <w:rsid w:val="00A80ED4"/>
    <w:rsid w:val="00A81003"/>
    <w:rsid w:val="00A821C3"/>
    <w:rsid w:val="00A85FE9"/>
    <w:rsid w:val="00A85FFC"/>
    <w:rsid w:val="00A92F0C"/>
    <w:rsid w:val="00A94015"/>
    <w:rsid w:val="00A97020"/>
    <w:rsid w:val="00AA0214"/>
    <w:rsid w:val="00AA168B"/>
    <w:rsid w:val="00AA4A47"/>
    <w:rsid w:val="00AA6EFE"/>
    <w:rsid w:val="00AA6FC7"/>
    <w:rsid w:val="00AA7F16"/>
    <w:rsid w:val="00AB15B1"/>
    <w:rsid w:val="00AB1F4F"/>
    <w:rsid w:val="00AB217E"/>
    <w:rsid w:val="00AB2288"/>
    <w:rsid w:val="00AB4018"/>
    <w:rsid w:val="00AB61E8"/>
    <w:rsid w:val="00AB7A47"/>
    <w:rsid w:val="00AC0B81"/>
    <w:rsid w:val="00AC0F67"/>
    <w:rsid w:val="00AC3F38"/>
    <w:rsid w:val="00AD09A4"/>
    <w:rsid w:val="00AD0E68"/>
    <w:rsid w:val="00AD16B6"/>
    <w:rsid w:val="00AD1BB2"/>
    <w:rsid w:val="00AD34CB"/>
    <w:rsid w:val="00AD4669"/>
    <w:rsid w:val="00AD4A03"/>
    <w:rsid w:val="00AD546C"/>
    <w:rsid w:val="00AD5C71"/>
    <w:rsid w:val="00AD6C0E"/>
    <w:rsid w:val="00AE0B53"/>
    <w:rsid w:val="00AE21EA"/>
    <w:rsid w:val="00AE39A7"/>
    <w:rsid w:val="00AE3B7C"/>
    <w:rsid w:val="00AE5916"/>
    <w:rsid w:val="00AE7354"/>
    <w:rsid w:val="00AE7ED3"/>
    <w:rsid w:val="00AF03FB"/>
    <w:rsid w:val="00AF0F15"/>
    <w:rsid w:val="00AF351D"/>
    <w:rsid w:val="00AF4123"/>
    <w:rsid w:val="00AF4465"/>
    <w:rsid w:val="00AF4D6A"/>
    <w:rsid w:val="00AF56F1"/>
    <w:rsid w:val="00AF5AE4"/>
    <w:rsid w:val="00B0066E"/>
    <w:rsid w:val="00B0113B"/>
    <w:rsid w:val="00B031EA"/>
    <w:rsid w:val="00B10205"/>
    <w:rsid w:val="00B10277"/>
    <w:rsid w:val="00B10566"/>
    <w:rsid w:val="00B20449"/>
    <w:rsid w:val="00B20A35"/>
    <w:rsid w:val="00B20F11"/>
    <w:rsid w:val="00B264D4"/>
    <w:rsid w:val="00B31298"/>
    <w:rsid w:val="00B3175B"/>
    <w:rsid w:val="00B32074"/>
    <w:rsid w:val="00B32BFF"/>
    <w:rsid w:val="00B34C9E"/>
    <w:rsid w:val="00B37756"/>
    <w:rsid w:val="00B401B0"/>
    <w:rsid w:val="00B40739"/>
    <w:rsid w:val="00B41E8E"/>
    <w:rsid w:val="00B4423A"/>
    <w:rsid w:val="00B449C9"/>
    <w:rsid w:val="00B45815"/>
    <w:rsid w:val="00B50FCC"/>
    <w:rsid w:val="00B569D2"/>
    <w:rsid w:val="00B639EA"/>
    <w:rsid w:val="00B65254"/>
    <w:rsid w:val="00B6550A"/>
    <w:rsid w:val="00B66339"/>
    <w:rsid w:val="00B70D90"/>
    <w:rsid w:val="00B725D1"/>
    <w:rsid w:val="00B803BC"/>
    <w:rsid w:val="00B80DD7"/>
    <w:rsid w:val="00B82427"/>
    <w:rsid w:val="00B85762"/>
    <w:rsid w:val="00B85B24"/>
    <w:rsid w:val="00B90104"/>
    <w:rsid w:val="00B95DC0"/>
    <w:rsid w:val="00B966EC"/>
    <w:rsid w:val="00BA26BC"/>
    <w:rsid w:val="00BA4B67"/>
    <w:rsid w:val="00BA5B47"/>
    <w:rsid w:val="00BA7C1A"/>
    <w:rsid w:val="00BB1144"/>
    <w:rsid w:val="00BB3282"/>
    <w:rsid w:val="00BB3821"/>
    <w:rsid w:val="00BB67CE"/>
    <w:rsid w:val="00BB6931"/>
    <w:rsid w:val="00BB6B4C"/>
    <w:rsid w:val="00BB76AD"/>
    <w:rsid w:val="00BC1F1D"/>
    <w:rsid w:val="00BC49E2"/>
    <w:rsid w:val="00BC64F7"/>
    <w:rsid w:val="00BD094F"/>
    <w:rsid w:val="00BE6E10"/>
    <w:rsid w:val="00BF2569"/>
    <w:rsid w:val="00BF66CD"/>
    <w:rsid w:val="00BF7F9C"/>
    <w:rsid w:val="00C02596"/>
    <w:rsid w:val="00C03568"/>
    <w:rsid w:val="00C10B52"/>
    <w:rsid w:val="00C117C2"/>
    <w:rsid w:val="00C11A83"/>
    <w:rsid w:val="00C13041"/>
    <w:rsid w:val="00C14608"/>
    <w:rsid w:val="00C164D2"/>
    <w:rsid w:val="00C16553"/>
    <w:rsid w:val="00C16682"/>
    <w:rsid w:val="00C175AA"/>
    <w:rsid w:val="00C20962"/>
    <w:rsid w:val="00C240E4"/>
    <w:rsid w:val="00C25F0A"/>
    <w:rsid w:val="00C2684F"/>
    <w:rsid w:val="00C3017E"/>
    <w:rsid w:val="00C31F53"/>
    <w:rsid w:val="00C32482"/>
    <w:rsid w:val="00C32BC0"/>
    <w:rsid w:val="00C34A91"/>
    <w:rsid w:val="00C36E94"/>
    <w:rsid w:val="00C3710C"/>
    <w:rsid w:val="00C40717"/>
    <w:rsid w:val="00C460AD"/>
    <w:rsid w:val="00C4704D"/>
    <w:rsid w:val="00C47A96"/>
    <w:rsid w:val="00C50D0B"/>
    <w:rsid w:val="00C516C8"/>
    <w:rsid w:val="00C52050"/>
    <w:rsid w:val="00C55DEA"/>
    <w:rsid w:val="00C56DE4"/>
    <w:rsid w:val="00C57036"/>
    <w:rsid w:val="00C60C74"/>
    <w:rsid w:val="00C634E1"/>
    <w:rsid w:val="00C63C21"/>
    <w:rsid w:val="00C64C66"/>
    <w:rsid w:val="00C65045"/>
    <w:rsid w:val="00C70191"/>
    <w:rsid w:val="00C73330"/>
    <w:rsid w:val="00C73909"/>
    <w:rsid w:val="00C81B7A"/>
    <w:rsid w:val="00C9037D"/>
    <w:rsid w:val="00C91AE7"/>
    <w:rsid w:val="00C922F9"/>
    <w:rsid w:val="00C927B7"/>
    <w:rsid w:val="00C92BF6"/>
    <w:rsid w:val="00C93E21"/>
    <w:rsid w:val="00C93E8D"/>
    <w:rsid w:val="00C96AC0"/>
    <w:rsid w:val="00CA0869"/>
    <w:rsid w:val="00CA563A"/>
    <w:rsid w:val="00CA5A72"/>
    <w:rsid w:val="00CA5E02"/>
    <w:rsid w:val="00CA655B"/>
    <w:rsid w:val="00CA7218"/>
    <w:rsid w:val="00CB1D55"/>
    <w:rsid w:val="00CB2338"/>
    <w:rsid w:val="00CB23B2"/>
    <w:rsid w:val="00CB38A6"/>
    <w:rsid w:val="00CB5DAE"/>
    <w:rsid w:val="00CC1B97"/>
    <w:rsid w:val="00CC21B5"/>
    <w:rsid w:val="00CC459D"/>
    <w:rsid w:val="00CC4F6F"/>
    <w:rsid w:val="00CC5F7A"/>
    <w:rsid w:val="00CC721A"/>
    <w:rsid w:val="00CD21C5"/>
    <w:rsid w:val="00CE5169"/>
    <w:rsid w:val="00CE6097"/>
    <w:rsid w:val="00CF0963"/>
    <w:rsid w:val="00CF1544"/>
    <w:rsid w:val="00CF39C0"/>
    <w:rsid w:val="00CF450D"/>
    <w:rsid w:val="00D002E5"/>
    <w:rsid w:val="00D028E2"/>
    <w:rsid w:val="00D03745"/>
    <w:rsid w:val="00D03EC8"/>
    <w:rsid w:val="00D05EE4"/>
    <w:rsid w:val="00D10623"/>
    <w:rsid w:val="00D152AE"/>
    <w:rsid w:val="00D21374"/>
    <w:rsid w:val="00D234DD"/>
    <w:rsid w:val="00D23567"/>
    <w:rsid w:val="00D24133"/>
    <w:rsid w:val="00D316E0"/>
    <w:rsid w:val="00D328BB"/>
    <w:rsid w:val="00D33B46"/>
    <w:rsid w:val="00D34A3E"/>
    <w:rsid w:val="00D360F7"/>
    <w:rsid w:val="00D367FB"/>
    <w:rsid w:val="00D36922"/>
    <w:rsid w:val="00D40E4D"/>
    <w:rsid w:val="00D416A0"/>
    <w:rsid w:val="00D44CD4"/>
    <w:rsid w:val="00D479D6"/>
    <w:rsid w:val="00D500B1"/>
    <w:rsid w:val="00D509D8"/>
    <w:rsid w:val="00D52321"/>
    <w:rsid w:val="00D52C09"/>
    <w:rsid w:val="00D52F2F"/>
    <w:rsid w:val="00D54D1A"/>
    <w:rsid w:val="00D57C1E"/>
    <w:rsid w:val="00D61469"/>
    <w:rsid w:val="00D66AFF"/>
    <w:rsid w:val="00D678ED"/>
    <w:rsid w:val="00D721CE"/>
    <w:rsid w:val="00D733AB"/>
    <w:rsid w:val="00D73A68"/>
    <w:rsid w:val="00D73AFD"/>
    <w:rsid w:val="00D7574B"/>
    <w:rsid w:val="00D763DB"/>
    <w:rsid w:val="00D807C5"/>
    <w:rsid w:val="00D818F3"/>
    <w:rsid w:val="00D81AD0"/>
    <w:rsid w:val="00D83380"/>
    <w:rsid w:val="00D85013"/>
    <w:rsid w:val="00D872AE"/>
    <w:rsid w:val="00D87ACA"/>
    <w:rsid w:val="00D87AF6"/>
    <w:rsid w:val="00D9017B"/>
    <w:rsid w:val="00D93ABF"/>
    <w:rsid w:val="00D9433B"/>
    <w:rsid w:val="00D96752"/>
    <w:rsid w:val="00D972ED"/>
    <w:rsid w:val="00D9747B"/>
    <w:rsid w:val="00DA097A"/>
    <w:rsid w:val="00DA1125"/>
    <w:rsid w:val="00DA1CC7"/>
    <w:rsid w:val="00DA2CB8"/>
    <w:rsid w:val="00DA3226"/>
    <w:rsid w:val="00DA5760"/>
    <w:rsid w:val="00DB0049"/>
    <w:rsid w:val="00DB0586"/>
    <w:rsid w:val="00DB5C98"/>
    <w:rsid w:val="00DB712A"/>
    <w:rsid w:val="00DC0FEA"/>
    <w:rsid w:val="00DC1CE5"/>
    <w:rsid w:val="00DC22FA"/>
    <w:rsid w:val="00DC2C07"/>
    <w:rsid w:val="00DC3443"/>
    <w:rsid w:val="00DC3596"/>
    <w:rsid w:val="00DC5B4E"/>
    <w:rsid w:val="00DC6CE2"/>
    <w:rsid w:val="00DD0D45"/>
    <w:rsid w:val="00DD32F4"/>
    <w:rsid w:val="00DE052F"/>
    <w:rsid w:val="00DE1D90"/>
    <w:rsid w:val="00DE3EBF"/>
    <w:rsid w:val="00DF03CF"/>
    <w:rsid w:val="00DF0A17"/>
    <w:rsid w:val="00DF0E7F"/>
    <w:rsid w:val="00DF0FB5"/>
    <w:rsid w:val="00E0181C"/>
    <w:rsid w:val="00E048ED"/>
    <w:rsid w:val="00E059B2"/>
    <w:rsid w:val="00E0623B"/>
    <w:rsid w:val="00E076F7"/>
    <w:rsid w:val="00E1126F"/>
    <w:rsid w:val="00E13C8E"/>
    <w:rsid w:val="00E14959"/>
    <w:rsid w:val="00E16D06"/>
    <w:rsid w:val="00E221D4"/>
    <w:rsid w:val="00E23609"/>
    <w:rsid w:val="00E23983"/>
    <w:rsid w:val="00E26661"/>
    <w:rsid w:val="00E27C40"/>
    <w:rsid w:val="00E32C58"/>
    <w:rsid w:val="00E34C8E"/>
    <w:rsid w:val="00E366F0"/>
    <w:rsid w:val="00E418F0"/>
    <w:rsid w:val="00E52130"/>
    <w:rsid w:val="00E52BBC"/>
    <w:rsid w:val="00E53A9B"/>
    <w:rsid w:val="00E56225"/>
    <w:rsid w:val="00E5629F"/>
    <w:rsid w:val="00E56E35"/>
    <w:rsid w:val="00E57EA0"/>
    <w:rsid w:val="00E60179"/>
    <w:rsid w:val="00E60F23"/>
    <w:rsid w:val="00E656D9"/>
    <w:rsid w:val="00E70017"/>
    <w:rsid w:val="00E730A0"/>
    <w:rsid w:val="00E77CD6"/>
    <w:rsid w:val="00E80433"/>
    <w:rsid w:val="00E80E58"/>
    <w:rsid w:val="00E8106B"/>
    <w:rsid w:val="00E846B6"/>
    <w:rsid w:val="00E85C61"/>
    <w:rsid w:val="00E86A3F"/>
    <w:rsid w:val="00E913BD"/>
    <w:rsid w:val="00E95FE5"/>
    <w:rsid w:val="00E96968"/>
    <w:rsid w:val="00E969C7"/>
    <w:rsid w:val="00E97E95"/>
    <w:rsid w:val="00E97F6C"/>
    <w:rsid w:val="00EA179B"/>
    <w:rsid w:val="00EA302D"/>
    <w:rsid w:val="00EA3299"/>
    <w:rsid w:val="00EA50BF"/>
    <w:rsid w:val="00EA5522"/>
    <w:rsid w:val="00EA6709"/>
    <w:rsid w:val="00EB3305"/>
    <w:rsid w:val="00EB6B32"/>
    <w:rsid w:val="00EC0792"/>
    <w:rsid w:val="00EC1CAF"/>
    <w:rsid w:val="00EC3AF3"/>
    <w:rsid w:val="00EC43CC"/>
    <w:rsid w:val="00ED0278"/>
    <w:rsid w:val="00ED112B"/>
    <w:rsid w:val="00ED129A"/>
    <w:rsid w:val="00ED1746"/>
    <w:rsid w:val="00ED25B7"/>
    <w:rsid w:val="00ED2DE3"/>
    <w:rsid w:val="00ED4495"/>
    <w:rsid w:val="00ED45A8"/>
    <w:rsid w:val="00ED4684"/>
    <w:rsid w:val="00EE06AB"/>
    <w:rsid w:val="00EE1456"/>
    <w:rsid w:val="00EE2380"/>
    <w:rsid w:val="00EE3163"/>
    <w:rsid w:val="00EE5312"/>
    <w:rsid w:val="00EF0232"/>
    <w:rsid w:val="00EF4022"/>
    <w:rsid w:val="00EF439A"/>
    <w:rsid w:val="00EF733D"/>
    <w:rsid w:val="00F03FA1"/>
    <w:rsid w:val="00F0421D"/>
    <w:rsid w:val="00F04F63"/>
    <w:rsid w:val="00F0501D"/>
    <w:rsid w:val="00F05E4C"/>
    <w:rsid w:val="00F0623B"/>
    <w:rsid w:val="00F079C3"/>
    <w:rsid w:val="00F14432"/>
    <w:rsid w:val="00F15344"/>
    <w:rsid w:val="00F1762E"/>
    <w:rsid w:val="00F176FB"/>
    <w:rsid w:val="00F207E0"/>
    <w:rsid w:val="00F23562"/>
    <w:rsid w:val="00F25A9E"/>
    <w:rsid w:val="00F326E4"/>
    <w:rsid w:val="00F363DE"/>
    <w:rsid w:val="00F4082F"/>
    <w:rsid w:val="00F41E69"/>
    <w:rsid w:val="00F423A8"/>
    <w:rsid w:val="00F438B9"/>
    <w:rsid w:val="00F44450"/>
    <w:rsid w:val="00F44D2A"/>
    <w:rsid w:val="00F44DA4"/>
    <w:rsid w:val="00F45F47"/>
    <w:rsid w:val="00F509C5"/>
    <w:rsid w:val="00F518DC"/>
    <w:rsid w:val="00F5287A"/>
    <w:rsid w:val="00F54CA6"/>
    <w:rsid w:val="00F60407"/>
    <w:rsid w:val="00F635D6"/>
    <w:rsid w:val="00F6421C"/>
    <w:rsid w:val="00F66BB2"/>
    <w:rsid w:val="00F67720"/>
    <w:rsid w:val="00F70B13"/>
    <w:rsid w:val="00F70D92"/>
    <w:rsid w:val="00F71029"/>
    <w:rsid w:val="00F71F4C"/>
    <w:rsid w:val="00F740AD"/>
    <w:rsid w:val="00F752EC"/>
    <w:rsid w:val="00F83CEF"/>
    <w:rsid w:val="00F85713"/>
    <w:rsid w:val="00F8698A"/>
    <w:rsid w:val="00F869F1"/>
    <w:rsid w:val="00F87D83"/>
    <w:rsid w:val="00F9008C"/>
    <w:rsid w:val="00F917CB"/>
    <w:rsid w:val="00F91EFB"/>
    <w:rsid w:val="00F93934"/>
    <w:rsid w:val="00F957CD"/>
    <w:rsid w:val="00FA1899"/>
    <w:rsid w:val="00FA3ECE"/>
    <w:rsid w:val="00FA404A"/>
    <w:rsid w:val="00FA59AF"/>
    <w:rsid w:val="00FA6731"/>
    <w:rsid w:val="00FA6904"/>
    <w:rsid w:val="00FB304C"/>
    <w:rsid w:val="00FB7C6E"/>
    <w:rsid w:val="00FC5271"/>
    <w:rsid w:val="00FC5A93"/>
    <w:rsid w:val="00FC7F6E"/>
    <w:rsid w:val="00FD398D"/>
    <w:rsid w:val="00FD3AF0"/>
    <w:rsid w:val="00FD414E"/>
    <w:rsid w:val="00FD4DAD"/>
    <w:rsid w:val="00FD6F49"/>
    <w:rsid w:val="00FD732B"/>
    <w:rsid w:val="00FD7967"/>
    <w:rsid w:val="00FE1A20"/>
    <w:rsid w:val="00FE209C"/>
    <w:rsid w:val="00FE682E"/>
    <w:rsid w:val="00FE69EB"/>
    <w:rsid w:val="00FF3186"/>
    <w:rsid w:val="00FF3565"/>
    <w:rsid w:val="00FF5CAA"/>
    <w:rsid w:val="00FF5D3B"/>
    <w:rsid w:val="00FF6E4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E088D"/>
  <w15:chartTrackingRefBased/>
  <w15:docId w15:val="{1E5D97AE-1207-4C63-8DCF-7FD18B20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78F3"/>
    <w:rPr>
      <w:sz w:val="16"/>
      <w:szCs w:val="16"/>
    </w:rPr>
  </w:style>
  <w:style w:type="character" w:styleId="Hyperlink">
    <w:name w:val="Hyperlink"/>
    <w:basedOn w:val="DefaultParagraphFont"/>
    <w:uiPriority w:val="99"/>
    <w:unhideWhenUsed/>
    <w:rsid w:val="008C5205"/>
    <w:rPr>
      <w:strike w:val="0"/>
      <w:dstrike w:val="0"/>
      <w:color w:val="0065A2"/>
      <w:u w:val="none"/>
      <w:effect w:val="none"/>
      <w:shd w:val="clear" w:color="auto" w:fill="auto"/>
    </w:rPr>
  </w:style>
  <w:style w:type="character" w:styleId="Strong">
    <w:name w:val="Strong"/>
    <w:basedOn w:val="DefaultParagraphFont"/>
    <w:uiPriority w:val="22"/>
    <w:qFormat/>
    <w:rsid w:val="008C5205"/>
    <w:rPr>
      <w:b/>
      <w:bCs/>
    </w:rPr>
  </w:style>
  <w:style w:type="table" w:styleId="TableGrid">
    <w:name w:val="Table Grid"/>
    <w:basedOn w:val="TableNormal"/>
    <w:uiPriority w:val="39"/>
    <w:rsid w:val="008B5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866516"/>
    <w:pPr>
      <w:spacing w:line="240" w:lineRule="auto"/>
    </w:pPr>
    <w:rPr>
      <w:sz w:val="20"/>
      <w:szCs w:val="20"/>
    </w:rPr>
  </w:style>
  <w:style w:type="character" w:customStyle="1" w:styleId="CommentTextChar">
    <w:name w:val="Comment Text Char"/>
    <w:basedOn w:val="DefaultParagraphFont"/>
    <w:link w:val="CommentText"/>
    <w:rsid w:val="00866516"/>
    <w:rPr>
      <w:sz w:val="20"/>
      <w:szCs w:val="20"/>
    </w:rPr>
  </w:style>
  <w:style w:type="paragraph" w:styleId="CommentSubject">
    <w:name w:val="annotation subject"/>
    <w:basedOn w:val="CommentText"/>
    <w:next w:val="CommentText"/>
    <w:link w:val="CommentSubjectChar"/>
    <w:uiPriority w:val="99"/>
    <w:semiHidden/>
    <w:unhideWhenUsed/>
    <w:rsid w:val="00866516"/>
    <w:rPr>
      <w:b/>
      <w:bCs/>
    </w:rPr>
  </w:style>
  <w:style w:type="character" w:customStyle="1" w:styleId="CommentSubjectChar">
    <w:name w:val="Comment Subject Char"/>
    <w:basedOn w:val="CommentTextChar"/>
    <w:link w:val="CommentSubject"/>
    <w:uiPriority w:val="99"/>
    <w:semiHidden/>
    <w:rsid w:val="00866516"/>
    <w:rPr>
      <w:b/>
      <w:bCs/>
      <w:sz w:val="20"/>
      <w:szCs w:val="20"/>
    </w:rPr>
  </w:style>
  <w:style w:type="paragraph" w:styleId="BalloonText">
    <w:name w:val="Balloon Text"/>
    <w:basedOn w:val="Normal"/>
    <w:link w:val="BalloonTextChar"/>
    <w:uiPriority w:val="99"/>
    <w:semiHidden/>
    <w:unhideWhenUsed/>
    <w:rsid w:val="00866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516"/>
    <w:rPr>
      <w:rFonts w:ascii="Segoe UI" w:hAnsi="Segoe UI" w:cs="Segoe UI"/>
      <w:sz w:val="18"/>
      <w:szCs w:val="18"/>
    </w:rPr>
  </w:style>
  <w:style w:type="paragraph" w:customStyle="1" w:styleId="CM3">
    <w:name w:val="CM3"/>
    <w:basedOn w:val="Normal"/>
    <w:next w:val="Normal"/>
    <w:uiPriority w:val="99"/>
    <w:rsid w:val="00D509D8"/>
    <w:pPr>
      <w:autoSpaceDE w:val="0"/>
      <w:autoSpaceDN w:val="0"/>
      <w:adjustRightInd w:val="0"/>
      <w:spacing w:after="0" w:line="240" w:lineRule="auto"/>
    </w:pPr>
    <w:rPr>
      <w:rFonts w:ascii="EUAlbertina" w:hAnsi="EUAlbertina"/>
      <w:sz w:val="24"/>
      <w:szCs w:val="24"/>
    </w:rPr>
  </w:style>
  <w:style w:type="paragraph" w:styleId="ListParagraph">
    <w:name w:val="List Paragraph"/>
    <w:aliases w:val="Mummuga loetelu"/>
    <w:basedOn w:val="Normal"/>
    <w:link w:val="ListParagraphChar"/>
    <w:uiPriority w:val="34"/>
    <w:qFormat/>
    <w:rsid w:val="003B0180"/>
    <w:pPr>
      <w:ind w:left="720"/>
      <w:contextualSpacing/>
    </w:pPr>
  </w:style>
  <w:style w:type="paragraph" w:styleId="FootnoteText">
    <w:name w:val="footnote text"/>
    <w:aliases w:val="Footnote Text Char Char Char Char,Footnote Text Char Char,Footnote Text Char Char Char Char Char,Footnote Text Char Char Char Char Char Char Char Char,Footnote Text Char Char Char,Footnote Text Char1,Footnote Text Char Char1,fn Char1,fn"/>
    <w:basedOn w:val="Normal"/>
    <w:link w:val="FootnoteTextChar"/>
    <w:uiPriority w:val="99"/>
    <w:unhideWhenUsed/>
    <w:rsid w:val="003B0180"/>
    <w:pPr>
      <w:spacing w:after="0" w:line="240" w:lineRule="auto"/>
    </w:pPr>
    <w:rPr>
      <w:sz w:val="20"/>
      <w:szCs w:val="20"/>
    </w:rPr>
  </w:style>
  <w:style w:type="character" w:customStyle="1" w:styleId="FootnoteTextChar">
    <w:name w:val="Footnote Text Char"/>
    <w:aliases w:val="Footnote Text Char Char Char Char Char1,Footnote Text Char Char Char1,Footnote Text Char Char Char Char Char Char,Footnote Text Char Char Char Char Char Char Char Char Char,Footnote Text Char Char Char Char1,Footnote Text Char1 Char"/>
    <w:basedOn w:val="DefaultParagraphFont"/>
    <w:link w:val="FootnoteText"/>
    <w:uiPriority w:val="99"/>
    <w:rsid w:val="003B0180"/>
    <w:rPr>
      <w:sz w:val="20"/>
      <w:szCs w:val="20"/>
    </w:rPr>
  </w:style>
  <w:style w:type="character" w:styleId="FootnoteReference">
    <w:name w:val="footnote reference"/>
    <w:aliases w:val="Footnote symbol,Ref,de nota al pie,-E Fußnotenzeichen,fr,Ref1,de nota al pie1,Ref2,de nota al pie2,Ref11,de nota al pie11, BVI fnr,BVI fnr,Footnote reference number,Footnote,Times 10 Point,Exposant 3 Point,note TESI,SUPERS,number"/>
    <w:basedOn w:val="DefaultParagraphFont"/>
    <w:uiPriority w:val="99"/>
    <w:unhideWhenUsed/>
    <w:rsid w:val="003B0180"/>
    <w:rPr>
      <w:vertAlign w:val="superscript"/>
    </w:rPr>
  </w:style>
  <w:style w:type="paragraph" w:customStyle="1" w:styleId="Default">
    <w:name w:val="Default"/>
    <w:rsid w:val="00786E3C"/>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786E3C"/>
    <w:rPr>
      <w:rFonts w:cstheme="minorBidi"/>
      <w:color w:val="auto"/>
    </w:rPr>
  </w:style>
  <w:style w:type="paragraph" w:customStyle="1" w:styleId="CM4">
    <w:name w:val="CM4"/>
    <w:basedOn w:val="Default"/>
    <w:next w:val="Default"/>
    <w:uiPriority w:val="99"/>
    <w:rsid w:val="00786E3C"/>
    <w:rPr>
      <w:rFonts w:cstheme="minorBidi"/>
      <w:color w:val="auto"/>
    </w:rPr>
  </w:style>
  <w:style w:type="character" w:customStyle="1" w:styleId="tyhik">
    <w:name w:val="tyhik"/>
    <w:basedOn w:val="DefaultParagraphFont"/>
    <w:rsid w:val="00A821C3"/>
  </w:style>
  <w:style w:type="character" w:customStyle="1" w:styleId="ListParagraphChar">
    <w:name w:val="List Paragraph Char"/>
    <w:aliases w:val="Mummuga loetelu Char"/>
    <w:link w:val="ListParagraph"/>
    <w:uiPriority w:val="34"/>
    <w:rsid w:val="00C81B7A"/>
  </w:style>
  <w:style w:type="paragraph" w:styleId="Header">
    <w:name w:val="header"/>
    <w:basedOn w:val="Normal"/>
    <w:link w:val="HeaderChar"/>
    <w:uiPriority w:val="99"/>
    <w:unhideWhenUsed/>
    <w:rsid w:val="002C5B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5B95"/>
  </w:style>
  <w:style w:type="paragraph" w:styleId="Footer">
    <w:name w:val="footer"/>
    <w:basedOn w:val="Normal"/>
    <w:link w:val="FooterChar"/>
    <w:uiPriority w:val="99"/>
    <w:unhideWhenUsed/>
    <w:rsid w:val="002C5B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5B95"/>
  </w:style>
  <w:style w:type="paragraph" w:styleId="BodyText2">
    <w:name w:val="Body Text 2"/>
    <w:basedOn w:val="Normal"/>
    <w:link w:val="BodyText2Char"/>
    <w:rsid w:val="00CD21C5"/>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BodyText2Char">
    <w:name w:val="Body Text 2 Char"/>
    <w:basedOn w:val="DefaultParagraphFont"/>
    <w:link w:val="BodyText2"/>
    <w:rsid w:val="00CD21C5"/>
    <w:rPr>
      <w:rFonts w:ascii="Times New Roman" w:eastAsia="Times New Roman" w:hAnsi="Times New Roman" w:cs="Times New Roman"/>
      <w:sz w:val="24"/>
      <w:szCs w:val="24"/>
      <w:lang w:eastAsia="ar-SA"/>
    </w:rPr>
  </w:style>
  <w:style w:type="paragraph" w:customStyle="1" w:styleId="allikirjastajanimi">
    <w:name w:val="allikirjastaja:nimi"/>
    <w:basedOn w:val="Normal"/>
    <w:next w:val="Normal"/>
    <w:rsid w:val="008577E4"/>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24EE2"/>
    <w:rPr>
      <w:color w:val="954F72" w:themeColor="followedHyperlink"/>
      <w:u w:val="single"/>
    </w:rPr>
  </w:style>
  <w:style w:type="paragraph" w:styleId="Revision">
    <w:name w:val="Revision"/>
    <w:hidden/>
    <w:uiPriority w:val="99"/>
    <w:semiHidden/>
    <w:rsid w:val="007763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02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lin.parn-lee@eas.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8" Type="http://schemas.openxmlformats.org/officeDocument/2006/relationships/hyperlink" Target="http://ec.europa.eu/invest-in-research/pdf/download_en/risk_management.pdf" TargetMode="External"/><Relationship Id="rId3" Type="http://schemas.openxmlformats.org/officeDocument/2006/relationships/hyperlink" Target="http://dx.doi.org/10.1787/9789264098886-en" TargetMode="External"/><Relationship Id="rId7" Type="http://schemas.openxmlformats.org/officeDocument/2006/relationships/hyperlink" Target="https://www.innovation-procurement.org/fileadmin/editor-content/Guides/PPI_Platform_Risk_Management_Guide_final.pdf" TargetMode="External"/><Relationship Id="rId2" Type="http://schemas.openxmlformats.org/officeDocument/2006/relationships/hyperlink" Target="http://eelnoud.valitsus.ee/main" TargetMode="External"/><Relationship Id="rId1" Type="http://schemas.openxmlformats.org/officeDocument/2006/relationships/hyperlink" Target="http://ec.europa.eu/invest-in-research/pdf/download_en/aho_report.pdf" TargetMode="External"/><Relationship Id="rId6" Type="http://schemas.openxmlformats.org/officeDocument/2006/relationships/hyperlink" Target="http://www.arengufond.ee/upload/Editor/Publikatsioonid/Nutikas%20spetsialiseerumine%2020_02_2013.pdf" TargetMode="External"/><Relationship Id="rId5" Type="http://schemas.openxmlformats.org/officeDocument/2006/relationships/hyperlink" Target="https://riigihanked.riik.ee/lr1/web/guest/hankija-maaratlus" TargetMode="External"/><Relationship Id="rId10" Type="http://schemas.openxmlformats.org/officeDocument/2006/relationships/hyperlink" Target="https://www.wto.org/english/docs_e/legal_e/rev-gpr-94_01_e.htm" TargetMode="External"/><Relationship Id="rId4" Type="http://schemas.openxmlformats.org/officeDocument/2006/relationships/hyperlink" Target="https://staticresources.rijkswaterstaat.nl/binaries/Factsheet%20Policy%20Framework%20-%20Public%20Procurement%20of%20Innovation_tcm21-36762.pdf" TargetMode="External"/><Relationship Id="rId9" Type="http://schemas.openxmlformats.org/officeDocument/2006/relationships/hyperlink" Target="https://www.wto.org/english/docs_e/legal_e/gpr-94_02_e.htm"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BB900-0E0B-450A-A061-93F124857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9860</Words>
  <Characters>56207</Characters>
  <Application>Microsoft Office Word</Application>
  <DocSecurity>0</DocSecurity>
  <Lines>468</Lines>
  <Paragraphs>131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65936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Rajalo</dc:creator>
  <cp:keywords/>
  <dc:description/>
  <cp:lastModifiedBy>Gea Otsa</cp:lastModifiedBy>
  <cp:revision>2</cp:revision>
  <dcterms:created xsi:type="dcterms:W3CDTF">2016-02-16T10:45:00Z</dcterms:created>
  <dcterms:modified xsi:type="dcterms:W3CDTF">2016-02-16T10:45:00Z</dcterms:modified>
</cp:coreProperties>
</file>